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630466-П/2022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Воронцова Евгения Владимировича на нарушение его конституционных прав постановлением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Е.В.Воронцова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Е.В.Воронцов оспаривает конституционность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Федерации». Секретариат Конституционного Суда Российской Федерации в пределах своих полномочий на основании части второй статьи 40 2 Федерального конституционного закона «О Конституционном Суде Российской Федерации» уведомил Е.В.Воронцова о несоответствии его жалобы требованиям названного Федерального конституционного закона, однако заявитель в повторном обращении выражает несогласие с ответом Секретариата Конституционного Суда Российской Федерации и настаивает на принятии Конституционным Судом Российской Федерации решения по поставленному им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Постановления Пленума Верховного Суда Российской Федерации как акты толкования закона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 не могут выступать самостоятельным предметом проверки Конституционного Суда Российской Федерации (определения Конституционного Суда Российской Федерации от 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Воронцова Евгения Владимировича, поскольку разрешение поставленного в ней вопроса Конституционному Суду Российской Федерации не 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