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742443-О/2024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Чапоргиной Лилии Ивановны на нарушение ее конституционных прав статьями 38916, 416 и 417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Л.И.Чапоргиной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Л.И.Чапоргина, в отношении которой в 1996–1997 годах велось уголовное преследование, утверждает, что статьи 38916 «Несоответствие выводов суда, изложенных в приговоре, фактическим обстоятельствам уголовного дела», 416 «Действия прокурора по окончании проверки или расследования» и 417 «Порядок разрешения судом вопроса о возобновлении производства по уголовному делу» УПК 2 Российской Федерации противоречат статьям 46 и 50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заявительницей не представлено каких-либо судебных актов, подтверждающих применение судом в ее конкретном деле оспариваемых законоположений. Кроме того, Л.И.Чапоргина не приводит правового обоснования неконституционности обжалуемых норм, а излагает фактические обстоятельства уголовного дела и выражает несогласие с принятыми по нему решениями, тем самым, по существу, предлагая Конституционному Суду Российской Федерации дать им оценку. Между тем такая оценка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Чапоргиной Лилии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