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787246-О/2024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Рубанова Виктора Макаровича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В.М.Рубанова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В.М.Рубанов оспаривает конституционность пункта 1 статьи 334 «Полномочия суда апелляционной инстанции при рассмотрении частной жалобы, представления прокурора», части десятой статьи 3795 «Порядок рассмотрения дела кассационным судом общей юрисдикции», части первой 3796 «Пределы рассмотрения дела кассационным судом общей юрисдикции», части первой статьи 3797 «Основания для отмены или изменения судебных постановлений кассационным судом общей юрисдикции», пункта 1 части второй статьи 3904 «Порядок подачи кассационных жалобы, представления в судебную коллегию Верховного 2 Суда Российской Федерации», пункта 3 части первой статьи 3906 «Возвращение кассационных жалобы, представления без рассмотрения по существу», части первой статьи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абзаца первого части первой статьи 394 «Подача заявления, представления о пересмотре судебных постановлений по вновь открывшимся или новым обстоятельствам» и пункта 1 статьи 395 «Исчисление срока подачи заявления, представления о пересмотре судебных постановлений по вновь открывшимся или новым обстоятельствам» ГПК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25 июня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Рубанова Виктора Макаровича,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