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Бурденкова Алексея Викторовича на нарушение его конституционных прав статьей 691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А.В.Бурденкова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А.В.Бурденков, заявление которого об установлении факта, имеющего юридическое значение, оставлено без рассмотрения, оспаривает конституционность статьи 691 «Выявление правообладателей ранее учтенных объектов недвижимости» Федерального закона от 13 июля 2015 года № 218-ФЗ «О государственной регистрации недвижимости». По мнению заявителя, оспариваемая норма не соответствует статьям 1, 2, 17 (часть 3), 18, 35 (части 1 и 2), 46 (часть 1), 55 (часть 2) и 120 (часть 2) Конституции Российской Федерации, поскольку она не позволяет в судебном порядке установить факт отсутствия слова в тексте договора.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второй статьи 96 Федерального конституционного закона «О Конституционном Суде Российской Федерации» к жалобе должны быть приложены судебные решения, подтверждающие, в частности, применение обжалуемого нормативного акта судом при разрешении конкретного дела.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29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Бурденкова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