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770204-О/2024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Суренковой Натальи Юрьевны на нарушение ее конституционных прав статьями 14, 15, 75, 90 и 91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Н.Ю.Суренковой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Н.Ю.Суренкова, осужденная и отбывающая наказание, утверждает, что применением статей 14 «Презумпция невиновности», 15 «Состязательность сторон», 75 «Недопустимые доказательства», 90 «Преюдиция» и 91 «Основания задержания подозреваемого» УПК Российской Федерации при производстве по ее уголовному делу были нарушены права, гарантированные статьями 22, 45, 46, 48, 49, 50 (часть 2) и 123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Н.Ю.Суренкова, вопреки требованию пункта 8 части второй статьи 37 Федерального конституционного закона «О Конституционном Суде Российской Федерации», не приводит правового обоснования неконституционности оспариваемых законоположений, а ведет речь о незаконном задержании, нарушениях права на защиту, в том числе связанных с необоснованным отказом в удовлетворении ходатайств, утверждает, что приговор основан на предположениях и недопустимых доказательствах, является неправосудным. Тем самым заявительница фактически предлагает Конституционному Суду Российской Федерации дать оценку не нормам закона, а правоприменительным решениям, что требует исследования фактических обстоятельств конкретного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Суренковой Натальи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