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Пенкина Романа Николаевича на нарушение его конституционных прав частью первой статьи 2641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Р.Н.Пенкина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Р.Н.Пенкин – которому постановлением судьи Верховного Суда Российской Федерации от 25 октября 2023 года отказано в передаче для рассмотрения в судебном заседании суда кассационной инстанции жалобы на вынесенный в его отношении обвинительный приговор от 5 декабря 2022 года и последующие судебные решения – просит признать не соответствующей статье 50 (часть 2) Конституции Российской Федерации часть первую статьи 2641 «Управление транспортным средством в состоянии опьянения лицом, подвергнутым административному наказанию или имеющим судимость» УК Российской Федерации. 2 Согласно позиции заявителя, данная норма позволяет не прекращать уголовное дело ввиду отсутствия признаков состава предусмотренного в ней преступления вследствие утраты юридической значимости постановления об административном правонарушении до постановления приговора и его вступления в законную силу.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2641 УК Российской Федерации уже оспаривалась Р.Н.Пенкиным в том же аспекте в его предшествующей жалобе, и по результатам ее изучения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Пенкина Романа Николаевича,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