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179-О/2024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26 сентября 2024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 гражданина Гусейнова Эльдара Афраиловича на нарушение его конституционных прав рядом положений Кодекса административного судопроизводства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А.Ю.Бушева, Л.М.Жарковой, С.М.Казанцева, С.Д.Князева, А.Н.Кокотова, Л.О.Красавчиковой, М.Б.Лобова, С.П.Маврина, Н.В.Мельникова, В.А.Сивицкого, рассмотрев вопрос о возможности принятия жалоб гражданина Э.А.Гусейнова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Конституционные основы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Гражданин Э.А.Гусейнов оспаривает в своих жалобах конституционность ряда положений Кодекса административного судопроизводства Российской Федерации. Как утверждает Э.А.Гусейнов, положения данного Кодекса, будучи примененными судами в конкретных делах, нарушили его конституционные права.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данных жалоб к рассмотрению. 2 Обозначенные в жалобах Э.А.Гусейнова вопросы ранее уже неоднократно ставились им в обращениях в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 гражданина Гусейнова Эльдара Афраиловича, поскольку они не отвечают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данным жалобам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