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Серебренникова Сергея Владимировича на нарушение его конституционных прав статьями 4125, 4127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С.В.Серебренникова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С.В.Серебренников, которому постановлением судьи Верховного Суда Российской Федерации от 31 марта 2021 года отказано в передаче надзорной жалобы для рассмотрения в судебном заседании суда надзорной инстанции, с чем согласился заместитель Председателя того же суда (письмо от 28 мая 2021 года), просит признать не соответствующими статьям 2, 15 (часть 1), 17 (части 1 и 2), 47 (часть 1), 50 (часть 3), 118 (часть 1) и 126 Конституции Российской Федерации статьи 4125 «Рассмотрение надзорных жалобы, представления», 4127 «Постановление об отказе в передаче надзорных жалобы, представления для рассмотрения 2 в судебном заседании Президиума Верховного Суда Российской Федерации» и часть первую статьи 4129 «Основания отмены или изменения судебных решений в порядке надзора» УПК Российской Федерации. По утверждению заявителя, данные нормы препятствуют исправлению судебной ошибки, допуская отчуждение основных прав и свобод человека.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Серебренникова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