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734123-О/2023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«КрасТендер» на нарушение его конституционных прав частью 3 статьи 17 Федерального закона «О защите конкуренции»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«КрасТендер»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«КрасТендер» (далее также – общество) оспаривает конституционность части 3 статьи 17 «Антимонопольные требования к торгам, запросу котировок цен на товары, запросу предложений» Федерального закона от 26 июля 2006 года № 135-ФЗ «О защите конкуренции». Решением арбитражного суда, с которым согласились суды вышестоящих инстанций, отказано в удовлетворении заявления общества к антимонопольному органу о признании незаконным решения, которым 2 жалоба данного общества на действия заказчиков и организатора совместного аукциона признана необоснованной. По мнению заявителя, оспариваемая норма противоречит статье 8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Предусмотренный названной нормой Федерального конституционного закона «О Конституционном Суде Российской Федерации» годичный срок после рассмотрения конкретного дела судом выступает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«КрасТендер»,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