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730272-О/2023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Тихомирова Сергея Николаевича на нарушение его конституционных прав частью первой статьи 133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С.Н.Тихомирова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С.Н.Тихомиров утверждает, что часть первая статьи 133 «Основания возникновения права на реабилитацию» УПК Российской Федерации противоречит статьям 21 (часть 1), 22 (часть 1), 23 (часть 1), 46 (часть 1) и 53 Конституции Российской Федерации, поскольку позволяет суду отказать в возмещении вреда, причиненного незаконным задержанием подозреваемого, ввиду того, что по уголовному делу уже присуждена и получена компенсация за незаконное привлечение к уголовной ответственности.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приложенных к жалобе материалов, определением суда, оставленным без изменения судами апелляционной и кассационной инстанций, прекращено производство по иску С.Н.Тихомирова о возмещении морального вреда ввиду незаконного задержания, поскольку ранее он реализовал право на реабилитацию по уголовному делу, в том числе как лицо, незаконно подвергнутое мерам процессуального принуждения на стадии предварительного расследования, и его исковые требования частично удовлетворены соответствующим судебным решением. При таких обстоятельствах нет оснований полагать, что частью первой статьи 133 УПК Российской Федерации, регулирующей объем реабилитации, нарушены права заявителя в обозначенном им аспекте.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Тихомирова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