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616536-П/2022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Колеснева Андрея Николаевича на нарушение его конституционных прав частью второй статьи 336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А.Н.Колеснева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13 апреля 2021 года, с которым 23 июля 2021 года согласился заместитель Председателя этого суда, отказано в передаче для рассмотрения в судебном заседании Президиума Верховного Суда Российской Федерации надзорной жалобы гражданина А.Н.Колеснева на вынесенные в его отношении приговор областного суда и определение Судебной коллегии по уголовным делам Верховного Суда Российской Федерации от 1 марта 2000 года. 2 А.Н.Колеснев просит признать не соответствующей статьям 19 (часть 2), 46 (части 1 и 2), 48 (часть 1), 55 (часть 3) и 123 (часть 3) Конституции Российской Федерации часть вторую статьи 336 «Извещение о рассмотрении дела в кассационной инстанции» УПК РСФСР, как позволившую суду не извещать осужденного о времени и месте судебного заседания суда кассационной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Колеснева Андрея Николаевича, поскольку акт, конституционность которого оспаривается, утратил силу.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