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714532-П/2023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Делекторского Дмитрия Николаевича на нарушение его конституционных прав пунктом 1 статьи 166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Д.Н.Делекторского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Д.Н.Делекторский оспаривает конституционность пункта 1 статьи 166 «Оспоримые и ничтожные сделки» ГК Российской Федерации. Как следует из представленных материалов, решением суда, с которым согласились вышестоящие суды, с Д.Н.Делекторского в пользу коммерческой организации по агентскому договору взысканы долг и неустойка, отказано в удовлетворении встречного иска о признании агентского договора недействительным. 2 По мнению заявителя, пункт 1 статьи 166 ГК Российской Федерации противоречит Конституции Российской Федерации, поскольку нарушает его право на судебную защиту.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Предусмотренный названной нормой Федерального конституционного закона «О Конституционном Суде Российской Федерации» годичный срок после рассмотрения дела гражданина судом выступает в качестве самостоятельного обстоятельства, исключающего допустимость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Делекторского Дмитрия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