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Цилюрик Светланы Владимировны на нарушение ее конституционных прав и конституционных прав ее несовершеннолетнего сына Уголовно- 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С.В.Цилюрик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С.В.Цилюрик, действующая в своих интересах и в интересах несовершеннолетнего сына, указывает на наличие в Уголовно- процессуальном кодексе Российской Федерации пробела относительно полномочий прокурора и суда, касающихся отмены постановлений органов следствия и дознания, что, по ее мнению, нарушает права, гарантированные статьями 46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Конституционному Суду Российской Федерации не подведомственно восполнение имеющихся, по мнению заявителя, пробелов в правовом регулировании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Цилюрик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