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795206-О/2024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Макарцева Николая Павловича на нарушение его конституционных прав Гражданским 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Н.П.Макарцева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Н.П.Макарцев оспаривает соответствие Конституции Российской Федерации Гражданского процессуального кодекса Российской Федерации, выражает несогласие с действиями ряда должностных лиц и ставит иные вопросы, не связанные с проверкой конституционности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следует из жалоб, Н.П.Макарцев, не конкретизируя предмет своих обращений и не приводя правового обоснования несоответствия тех или иных норм Гражданского процессуального кодекса Российской Федерации 2 конкретным положениям Конституции Российской Федерации, указывает на нарушения своих конституционных прав, допущенные судами по делам с его участием. Тем самым, по существу, заявитель предлагает Конституционному Суду Российской Федерации дать оценку не нормам оспоренного закона, а вынесенным по конкретным делам судебным постановлениям, что требует исследования фактических обстоятельств и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равно как и проверка правомерности действий должностных лиц и решение иных поставленных им вопросов.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Макарцева Николая Павловича,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