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222178-П/2016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января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Курганского областного суда о проверке конституционности положений статьи 252, части первой статьи 38913, части третьей статьи 38920 и части первой статьи 38924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Курганского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Курганский областной суд обратился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Закрепляя в числе принципов государственного устройства России осуществление государственной власти на основе разделения на законодательную, исполнительную и судебную и самостоятельность органов различных ветвей власти, Конституция Российской Федерации, как следует из ее статей 10, 11 (часть 1), 18, 118 (часть 2), 120 (часть 1), 125, 126 и 128 (часть 3), отводит судебной власти, независимой и беспристрастной по своей природе, решающую роль в государственной защите прав и свобод человека и гражданина. Именно возложенными на нее прерогативами по осуществлению правосудия предопределяется ценность закрепленного статьей 46 (части 1 и 2) Конституции Российской Федерации права на судебную защиту как гарантии всех других прав и свобод человека и гражданина, а также значение судебных решений как государственных правовых актов, которые выносятся именем Российской Федерации и имеют общеобязательный характер (постановления Конституционного Суда Российской Федерации от 4 апреля 2002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Курганский областной суд, обращаясь в</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Производство по уголовному делу в суде апелляционной инстанции осуществляется в том же порядке, что и производство в суде первой инстанции (главы 35–39 УПК Российской Федерации), и лишь с изъятиями, предусмотренными главой 451 данного Кодекса (часть первая статьи 38913 УПК Российской Федерации), а согласно пункту 51 статьи 5 данного Кодекса термин «судебное разбирательство» охватывает собой и судебное заседание суда второй, т.е. апелляционной, инстанции. Исходя из сущности правосудия и равенства статуса судей, независимых при осуществлении правосудия и подчиняющихся только закону, наделение суда апелляционной инстанции правом проверить производство по уголовному делу в полном объеме (статья 38919 УПК Российской Федерации) обусловлено самой природой производства в этом суде, являющегося такой формой исправления допущенных судом первой инстанции ошибок в решениях, не вступивших в законную силу, которая наиболее приближена к производству в суде первой инстанции (постановления Конституционного Суда Российской Федерации от 17 ноября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Курганского областного суда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 10</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