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274913-П/2017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Вадима Игоревича на нарушение его конституционных прав рядом положений Уголовного и Уголовно-процессуального кодексов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В.И.Алексеева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60 УК Российской Федерации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данного Кодекса, и с учетом положения его Общей части;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 (часть первая); 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 (часть третья). С учетом этого статья 48 УК Российской Федерации, закрепляющая лишение специального, воинского или почетного звания, классного чина и государственных наград в качестве дополнительного наказания, не предполагает произвольного принятия судом решения о его назначении: разрешая данный вопрос, суд учитывает личность виновного, а также иные существенные для дела обстоятельства, такие как форма вины, поведение 7 лица после совершения преступления, в том числе его деятельное раскаяние и стремление загладить причиненный вред, и другие факторы, имеющие значение для достижения целей наказания, предусмотренных частью второй статьи 43 данного Кодекса. Как неоднократно указывал Статья 7 УПК Российской Федерации, обеспечивая действие общеправового принципа законности в уголовном судопроизводстве, устанавливает, что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четвертая). Данное требование распространяется как на решения, принимаемые должностными лицами органа предварительного расследования по жалобам и ходатайствам участников уголовного судопроизводства, так и на решения, выносимые судами первой, апелляционной, кассационной и надзорной инстанций, тем более что оспариваемые заявителем положения Уголовно-процессуального кодекса Российской Федерации прямо обязывают указывать в апелляционных определении, постановлении, а также в постановлениях, выносимых по итогам рассмотрения кассационных жалоб и представлений, мотивы принимаемого решения (пункт 7 части третьей статьи 38928 и пункт 5 статьи 40110).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Вадима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