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обращения гражданина А.В.Борошнева,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Борошневым Алексеем Владимировичем по вопросу о нарушении его конституционных прав статьями 7 и 75 УПК Российской Федерации и частью первой статьи 290 УК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