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296756-П/2017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Григоряна Романа Вячеславовича на нарушение его конституционных прав частью одиннадцатой статьи 182, пунктами 10 и 11 части третьей, частями пятой и шестой статьи 259, частью третьей статьи 260, статьей 297 и пунктом 2 статьи 307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Р.В.Григоряна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неотложного обыска в жилище гражданина Р.В.Григоряна было обнаружено наркотическое средство. С законностью производства обыска согласился суд, рассмотревший жалобу Р.В.Григоряна, поданную в порядке статьи 125 УПК Российской Федерации (постановление от 21 сентября 2015 года). Приговором суда от 21 марта 2016 года Р.В.Григорян признан виновным 2 в совершении ряда преступлений, с чем согласился суд апелляционной инстанции (определение от 7 сентября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одиннадцатой статьи 182 УПК Российской Федерации при производстве обыска участвуют лицо, в помещении которого производится обыск, либо совершеннолетние члены его семьи; при производстве обыска вправе присутствовать защитник, а также адвокат того лица, в помещении которого производится обыск. Указанное законоположение не регламентирует порядок приглашения, назначения и замены защитника, случаи его обязательного участия в уголовном судопроизводстве, которые предусмотрены статьями 50 и 51 данного Кодекса. По смыслу же ряда норм Уголовно-процессуального кодекса Российской Федерации (статьи 157, 164, 165, 182 и 183), требование о незамедлительном обеспечении права на помощь адвоката (защитника) не может быть распространено на случаи проведения следственных действий, которые не связаны с дачей лицом показаний, подготавливаются и проводятся без предварительного уведомления лица об их проведении ввиду угрозы уничтожения (утраты) доказательств. К числу таких следственных действий относится и обыск, производство которого не исключает участия явившегося адвоката (защитника), однако и не приостанавливается для обеспечения его явки (определения Конституционного Суда Российской Федерации от 17 февраля 2015 года Статья 259 УПК Российской Федерации закрепляет требования, предъявляемые к ведению протокола судебного заседания, в том числе о достоверном и последовательном отражении хода судебного разбирательства, а также обязанность председательствующего и секретаря судебного заседания изготовить протокол и ознакомить с ним стороны по их ходатайству. Согласно части шестой указанной статьи протокол судебного заседания может изготавливаться как в виде единого документа, так и по частям, которые, как и 4 протокол в целом, подписываются председательствующим и секретарем; по ходатайству сторон им может быть предоставлена возможность ознакомиться с частями протокола по мере их изготовления. Как отмечал Конституционный Суд Российской Федерации, закрепление в законе права сторон на ознакомление по их ходатайствам с протоколом судебного заседания – в том числе с его частями, если избран подобный способ изготовления протокола, – обязывает суд обеспечить реализацию данного права (определения от 2 июля 2009 года Уголовно-процессуальный кодекс Российской Федерации предусматривает, что приговор суда должен быть законным, обоснованным и справедливым и признается таковым, если он соответствует требованиям уголовно-процессуального законодательства, предъявляемым к его содержанию, процессуальной форме и порядку постановления, основан на правильном применении уголовного закона (статья 297; пункт 1 постановления Пленума Верховного Суда Российской Федерации от 29 ноября 2016 года № 55 «О судебном приговоре»). Доказательства, полученные с нарушением требований данного Кодекса, являются недопустимыми, не имеют юридической силы и не могут быть положены в основу обвинения и использоваться при доказывании (статья 75),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302). В обеспечение этого требования статья 307 данного Кодекса в пункте 2 прямо устанавливает, что описательно- 6 мотивировочная часть обвинительного приговора должна содержать доказательства, на которых основаны выводы суда в отношении подсудимого, и мотивы, по которым суд отверг другие доказательства. Вопреки утверждению заявителя, оспариваемая им норма не позволяет суду уклоняться от оценки исследованных в судебном заседании доказательств (определения Конституционного Суда Российской Федерации от 22 марта 2011 года № 294- О-О,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Григоряна Романа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