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260112-П/2017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января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Губарева Ивана Егоровича на нарушение его конституционных прав положениями частей 1 и 4 статьи 9 Федерального закона «О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И.Е.Губарева,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целях обеспечения осуществления правосудия независимым и беспристрастным судом Конституция Российской Федерации устанавливает основы статуса действующих судей как носителей судебной власти, закрепляет независимость, несменяемость и неприкосновенность судей, а также предусматривает их надлежащее материальное и социальное обеспечение, выступающее гарантией независимости судей, неотъемлемым элементом их конституционного статуса (статьи 119–122 и 124). Закон Российской Федерации «О статусе судей в Российской Федерации», закрепляя в развитие названных конституционных положений гарантии независимости действующих судей, относит к их числу право судьи на отставку (т.е. почетный уход или почетное удаление судьи с должности), а также предоставление судье за счет государства материального и социального обеспечения, соответствующего его статусу (пункт 1 статьи 9). Определяя статус судьи в отставке, названный Закон устанавливает, что за лицом, пребывающим в отставке, сохраняется звание судьи и гарантии личной неприкосновенности; ему выплачивается пенсия на общих основаниях либо – при наличии у него стажа работы в должности судьи не менее 20 лет – по его выбору пенсия на общих основаниях или не 6 облагаемое налогом ежемесячное пожизненное содержание, предоставляются иные гарантии и льготы (пункты 1, 3–5 статьи 15, пункты 4 и 5 статьи 19, абзац второй пункта 2, пункты 4, 41 и 43 статьи 20). Размер ежемесячного пожизненного содержания судьи в отставке исчисляется согласно правилам, закрепленным в нормах действующего на соответствующий момент законодательства. В настоящее время Закон Российской Федерации «О статусе судей в Российской Федерации» устанавливает, что ежемесячное пожизненное содержание судьи в отставке исчисляется исходя из ежемесячного денежного вознаграждения судьи, работающего по соответствующей должности, с учетом продолжительности стажа работы в качестве судьи (пункт 5 статьи 15); при этом размеры ежемесячного пожизненного содержания судей увеличиваются (индексируются) в размерах и сроки, которые предусмотрены для увеличения (индексации) размеров должностных окладов судей (абзац сорок второй пункта 1 статьи 19). Предоставление судьям, пребывающим в отставке, ежемесячного пожизненного содержания в рамках основанного на действующем законодательстве специального механизма пенсионного обеспечения выступает дополнительной гарантией их надлежащего материального обеспечения, в том числе в связи с установленными для них запретами и ограничениями, обусловленными спецификой их профессиональной деятельности (постановления Конституционного Суда Российской Федерации от 20 апреля 2010 года Выбор конкретного варианта содержания указанного механизма находится в сфере дискреции федерального законодателя, который, реализуя вытекающие из нее полномочия, принял вступивший в силу с 1 января 2013 года Федеральный закон от 25 декабря 2012 года № 269-ФЗ «О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7 законодательных актов (положений законодательных актов) Российской Федерации». Данный закон, внесший изменения в ряд законодательных актов, включая Закон Российской Федерации «О статусе судей в Российской Федерации», по сути, направлен на совершенствование системы оплаты труда действующих судей всех судов Российской Федерации и реформирование института их квалификационной аттестации, включая порядок и условия присвоения квалификационных классов действующим судьям. Закон Российской Федерации «О статусе судей в Российской Федерации» в новой редакции, сохраняя предусмотренный ранее действовавшим правовым регулированием подход к установлению квалификационных классов судей по результатам их квалификационной аттестации и в зависимости от звена судебной системы, в котором они осуществляют свою деятельность, увеличил число квалификационных классов судей с шести до десяти (пункты 1, 2 и 3 статьи 202), а также существенно повысил действующим судьям оклады за квалификационный класс, которые являются составной частью их ежемесячного денежного вознаграждения и одновременно учитываются при исчислении ежемесячного пожизненного содержания судьям, пребывающим в отставке, усилив при этом дифференциацию их размеров (абзацы седьмой – семнадцатый пункта 1 статьи 19). Внесение в Закон Российской Федерации «О статусе судей в Российской Федерации» указанных изменений обусловило необходимость преобразования квалификационных классов, ранее присвоенных действующим судьям на основании Положения о квалификационной аттестации судей. В качестве инструмента приведения ранее присвоенных квалификационных классов в соответствие с новой системой квалификационных классов выступает содержащаяся в части 1 статьи 9 Федерального закона от 25 декабря 2012 года № 269-ФЗ таблица соответствия, которая определяет их применительно к каждой судейской 8 должности, замещаемой тем или иным лицом на момент вступления в силу этого Федерального закона (1 января 2013 года). Данная таблица носит переходный характер, т.е. рассчитана в ходе преобразования квалификационного класса судьи на однократное применение, что отвечает предназначению переходных положений как таковых и вполне оправданно по отношению к судьям, по состоянию на 1 января 2013 года продолжавшим осуществлять свои полномочия в той должности, по которой им был присвоен имеющийся у них квалификационный класс (Постановление Конституционного Суда Российской Федерации от 26 февраля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Губарева Ивана Егоровича,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