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Курьякова Андрея Александровича на нарушение его конституционных прав статьей 269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А.А.Курьякова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А.А.Курьяков оспаривает конституционность статьи 269 «Полномочия арбитражного суда апелляционной инстанции» АПК Российской Федерации. По мнению заявителя, данная норма, примененная арбитражным судом апелляционной инстанции в деле с его участием, рассмотрение которого завершено, противоречит статьям 19, 46, 118 и 123 Конституции Российской Федерации, поскольку она позволяет суду произвести зачет встречных однородных требований сторон без установления их точного размера.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269 АПК Российской Федерации, устанавливающая полномочия арбитражного суда апелляционной инстанции, во взаимосвязи с иными предписаниями главы 34 данного Кодекса имеет своей целью исправление возможных ошибок арбитражных судов первой инстанции, не регулирует вопросов зачета встречных однородных требований, а потому не может расцениваться как нарушающая конституционные права заявителя, перечисленные в жалобе,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Курьякова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