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288013-П/2017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Турецкой Республики Гюмюшдере Нуреттина на нарушение его конституционных прав рядом положений Кодекса административного судопроизводства Российской Федерации, статьями 26.2, 26.11 и 30.6 Кодекса Российской Федерации об административных правонарушениях, а также подпунктом 1 пункта 1 статьи 7 и подпунктом 1 пункта 1 статьи 9 Федерального закона «О правовом положении иностранных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Турецкой Республики Н.Гюмюшдере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29 (часть 4) Конституции Российской Федерации, федеральным законом определяется перечень сведений, составляющих государственную тайну. Такое решение вызвано необходимостью защиты суверенитета России, обеспечения ее обороны и безопасности и соотносится с предписаниями статьи 55 (часть 3) Конституции Российской Федерации, допускающей в указанных целях ограничение федеральным законом прав и свобод человека и гражданина. Исходя из этого законодатель вправе устанавливать перечень сведений, которые могут быть отнесены к государственной тайне, регулировать отношения, связанные с их рассекречиванием и защитой, определять порядок допуска и доступа граждан к таким сведениям (Постановление Конституционного Суда Российской Федерации от 27 марта 1996 года Гарантируя каждому право на судебную защиту его прав, в том числе в форме судебного обжалования решений органов государственной власти, положения статей 46 и 47 Конституции Российской Федерации непосредственно не предполагают возможность для гражданина по собственному усмотрению выбирать способ и процедуру судебного оспаривания, – этот порядок определяется на основе Конституции Российской Федерации федеральным законом (определения Конституционного Суда Российской Федерации от 14 декабря 1999 года Конституция Российской Федерации предусматривает возможность ограничения прав и свобод человека и гражданина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Однако,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Турецкой Республики Гюмюшдере Нуреттина,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