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201903-П/2014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марта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Суда по интеллектуальным правам о проверке конституционности части 7 статьи 7 Федерального закона от 12 марта 2014 года № 35-ФЗ «О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 и пункта 1 статьи 4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запроса Суда по интеллектуальным правам,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возможности придания обратной силы нормативным правовым актам неоднократно был предметом рассмотрения Конституционного Суда Российской Федерации. Согласно правовой позиции Конституционного Суда Российской Федерации придание обратной силы закону – исключительный тип его действия во времени, использование которого относится к прерогативе законодателя; при этом либо в тексте закона содержится специальное указание о таком действии во времени, либо в правовом акте о порядке вступления закона в силу имеется подобная норма; законодатель, реализуя свое исключительное право на придание закону обратной силы, учитывает специфику регулируемых правом общественных отношений; обратная сила закона применяется преимущественно в отношениях, которые возникают между индивидом и государством в целом, и делается это в интересах индивида (уголовное законодательство, пенсионное законодательство); в отношениях, субъектами которых выступают физические и юридические лица, обратная сила не применяется, ибо интересы одной стороны правоотношения не могут быть принесены в жертву интересам другой, не нарушившей закон (Решение от 1 октября 1993 года № 81-р, определения от 25 января 2007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гарантируя свободу экономической деятельности, закрепляет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(статья 8; статья 34, часть 1), а также гарантирует каждому свободу литературного, 6 художественного, научного, технического и других видов творчества, преподавания и охрану интеллектуальной собственности законом (статья 44, часть 1). Одновременно Конституция Российской Федерации – с учетом того, что политика Российской Федерации как социального государства направлена на создание условий, обеспечивающих, в частности, свободное развитие человека, способствующих образованию и самообразованию личности (статья 7, часть 1; статья 43, часть 5), а также укреплению единства российского общества посредством приоритетного культурного и гуманитарного развития, – гарантирует право каждого на участие в культурной жизни и пользование учреждениями культуры, на доступ к культурным ценностям (статья 44, часть 2). Названным конституционным предписаниям корреспондируют положения международно-правовых актов и международных договоров Российской Федерации, являющихся в силу статьи 15 (часть 4) Конституции Российской Федерации составной частью правовой системы Российской Федерации, в том числе Всеобщей декларации прав человека (статья 27), Международного пакта об экономических, социальных и культурных правах (статья 15), Бернской Конвенции по охране литературных и художественных произведений (пункт 6 статьи 2, пункт 3 статьи 5, пункт 1 статьи 9, пункт 2 статьи 10). Соответственно, федеральный законодатель в рамках его дискреционных полномочий обязан конкретизировать приведенные конституционные положения, в том числе с использованием различных законодательных возможностей, с тем чтобы законодательство Российской Федерации развивалось в направлении обеспечения закрепленных в Конституции Российской Федерации культурных прав во имя интересов государства и общества в целом, обеспечения принципа социальной справедливости. Приведенные положения Конституции Российской Федерации обретают детализацию и конкретизацию в Гражданском кодексе Российской Федерации, Основах законодательства Российской Федерации о культуре, 7 федеральных законах от 29 декабря 1994 года № 78-ФЗ «О библиотечном деле» и от 26 мая 1996 года № 54-ФЗ «О Музейном фонде Российской Федерации и музеях в Российской Федерации», других нормативных правовых актах. В частности, Гражданский кодекс Российской Федерации, его часть четвертая, устанавливает правовой механизм реализации и защиты исключительных и иных прав на интеллектуальную собственность и определяет перечень результатов интеллектуальной деятельности и приравненных к ним средств индивидуализации (интеллектуальная собственность), которым предоставляется правовая охрана (статья 1225). К таким результатам интеллектуальной деятельности отнесены, в частности, произведения науки, литературы и искусства (подпункт 1 пункта 1 статьи 1225 ГК Российской Федерации). На результаты интеллектуальной деятельности и приравненные к ним средства индивидуализации (результаты интеллектуальной деятельности и средства индивидуализации) признаются интеллектуальные права, которые включают исключительное право, являющееся имущественным правом, а в случаях, предусмотренных данным Кодексом, также личные неимущественные права и иные права (право следования, право доступа и другие) (статья 1226 ГК Российской Федерации). Интеллектуальные права на произведения науки, литературы и искусства являются авторскими правами; автору произведения принадлежат исключительное право на произведение, право авторства, право автора на имя, право на неприкосновенность произведения и право на обнародование произведения (пункты 1, 2 статьи 1255 ГК Российской Федерации). 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правообладатель может по своему усмотрению разрешать или запрещать другим лицам использование результата интеллектуальной 8 деятельности или средства индивидуализации; при этом отсутствие запрета не считается согласием (разрешением); 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 за исключением случаев, предусмотренных данным Кодексом; использование результата интеллектуальной деятельности или средства индивидуализации, если такое использование осуществляется без согласия правообладателя, является незаконным и влечет ответственность, установленную данным Кодексом, другими законами, за исключением случаев, когда такое использование допускается данным Кодексом (пункт 1 статьи 1229 ГК Российской Федерации). В качестве одного из таких исключений федеральный законодатель предусмотрел случаи свободного использования произведений, что, в свою очередь, преследует общественно полезную цель развития образования, культуры, возможностей свободного занятия учебной, научной или творческой деятельностью, способствует реализации конституционного права на участие каждого в культурной жизни, на доступ к культурным ценностям. Перечень оснований свободного использования произведений установлен пунктом 1 статьи 1274 ГК Российской Федерации, который в первоначальной редакции в основном воспроизводил положения пункта 1 статьи 19 «Использование произведения без согласия автора и без выплаты авторского вознаграждения» Закона Российской Федерации от 9 июля 1993 года № 5351-I «Об авторском праве и смежных правах» и предусматривал использование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правомерно обнародованных произведений и отрывков из них в качестве иллюстраций в изданиях, радио- и телепередачах, звуко- и видеозаписях учебного характера в объеме, оправданном поставленной целью (подпункт 2). 9 Положения статьи 1274 ГК Российской Федерации претерпели изменения с принятием Федерального закона от 12 марта 2014 года № 35-ФЗ, которым список оснований свободного использования произведений был расширен. В частности, согласно подпункту 6 пункта 1 статьи 1274 ГК Российской Федерации в редакции данного Федерального закона таким основанием также признано публичное исполнение правомерно обнародованных произведений путем их представления в живом исполнении, осуществляемое без цели извлечения прибыли в образовательных организациях, медицинских организациях, учреждениях социального обслуживания и учреждениях уголовно-исполнительной системы работниками (сотрудниками) данных организаций и учреждений и лицами, соответственно обслуживаемыми данными организациями и учреждениями или содержащимися в данных учреждениях. Подобный подход отражает социальный характер гражданско- правового института свободного использования произведений, развитие которого свидетельствует о стремлении законодателя уравновесить интересы авторов (и иных правообладателей) с интересами пользователей в соответствии с требованиями Конституции Российской Федерации о необходимости обеспечения в том числе возможностей формирования гармонично развитой личности. При этом в части 7 статьи 7 Федерального закона от 12 марта 2014 года № 35-ФЗ закреплено, что подпункт 6 пункта 1 статьи 1274 ГК Российской Федерации в новой редакции действует во времени в общем порядке, как он определен пунктом 1 статьи 4 данного Кодекса. Вводя в правовое регулирование в соответствии с общим порядком действия закона во времени норму, предусматривающую расширенный по сравнению с прежним регулированием перечень случаев свободного использования произведений для определенных категорий пользователей, и уменьшая тем самым объем исключительных прав авторов, федеральный законодатель – принимая во внимание, что свобода творчества, принадлежащая одним лицам, и свобода доступа к культурным ценностям, 10 принадлежащая другим, в их конституционно-правовом понимании имеют один и тот же объект, – исходил из отсутствия необходимости, по смыслу статей 15 (часть 2), 17 (часть 3), 34 (часть 1), 44 (части 1 и 2), 54 (часть 2) и 55 (часть 3) Конституции Российской Федерации, придания обратной силы вводимым мерам, поскольку автор (или иной правообладатель) вправе рассчитывать на то, что его правомерные ожидания, основанные на действовавшем на момент возникновения соответствующих правоотношений правовом регулировании, обусловленные результатом его интеллектуальной деятельности, его творческого труда и приобретенным исключительным правом на данный результат, будут учтены в процессе преобразования соответствующего правового регулирования, тем более что до вступления в силу Федерального закона от 12 марта 2014 года № 35-ФЗ в случаях публичного исполнения правомерно обнародованных произведений путем их представления в живом исполнении, осуществленного без согласия автора, в том числе в образовательных организациях, ему предоставлялась возможность защиты своих прав всеми предусмотренными Гражданским кодексом Российской Федерации способами, включая предъявление требования о выплате соответствующей денежной компенсации. Следовательно, содержащие правила действия закона во времени положения части 7 статьи 7 Федерального закона от 12 марта 2014 года № 35-ФЗ и пункта 1 статьи 4 ГК Российской Федерации, принятые федеральным законодателем в рамках его дискреции, будучи направленными на обеспечение разумной стабильности законодательного регулирования, обеспечение действия общеправового принципа справедливости, достижение баланса между правами и обязанностями всех участников гражданских правоотношений, возникающих в связи с созданием и использованием произведений науки, литературы, искусства, не могут рассматриваться как нарушающие конституционные права лиц, осуществивших до введения в действие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Суда по интеллектуальным правам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