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31139-П/2001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Усманова Рафаэля Раисовича на нарушение его конституционных прав положениями ряда статей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Т.Г.Морщаковой, Ю.Д.Рудкина, А.Я.Сливы, О.И.Тиунова, О.С.Хохряковой, Б.С.Эбзеева, В.Г.Ярославцева, рассмотрев в пленарном заседании вопрос о соответствии жалобы гражданина Р.Р.Усманова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Р.Р.Усманов, обвиняемый в совершении преступлений, предусмотренных частью первой статьи 294 и частью второй статьи 298 УК Российской Федерации,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Не может быть принята к рассмотрению жалоба Р.Р.Усманова и в части, касающейся проверки конституционности статьи 59 УПК РСФСР, которая устанавливает перечень обстоятельств, исключающих участие судьи в рассмотрении уголовного дела. Заявитель, не оспаривая саму необходимость отвода судьи по перечисленным в данной норме основаниям, полагает, что к числу "иных обстоятельств, дающих основание считать, что судья лично, прямо или косвенно заинтересован в этом деле" (пункт 3 части первой статьи 59 УПК РСФСР) необходимо относить, в частности, умышленное неисполнение судьей требований Конституции Российской Федерации и норм действующего законодательства. Таким образом, по сути, позиция заявителя по данному вопросу сводится к требованию о конкретизации пункта 3 части первой статьи 59 УПК РСФСР путем внесения в него целесообразных, с его точки зрения, дополнений. Между тем конкретизация тех или иных содержащихся в законе формулировок, как и их истолкование применительно к обстоятельствам конкретного дела не входят в компетенцию Конституционного Суда Российской Федерации, а относятся к полномочиям соответственно органов законодательной власти и судов общей юрисдикции.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части первой статьи 43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Усманова Рафаэля Раисовича, поскольку разрешение поставленных в ней вопросов Конституционному Суду Российской Федерации неподведомственно, а также поскольку по предмету обращения ранее им были вынесены постановления,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