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363678-П/2018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Левина Сергея Васильевича на нарушение его конституционных прав частями первой – восьмой статьи 172, пунктом 4 части первой статьи 220 и частью первой статьи 252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С.В.Левина,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достоинство личности охраняется государством, ничто не может быть основанием для его умаления (статья 21, часть 1); каждый имеет право на неприкосновенность 4 частной жизни, личную и семейную тайну, защиту своей чести и доброго имени (статья 23, часть 1). Возлагая на государство обязанность охранять достоинство личности, Конституция Российской Федерации гарантирует каждому судебную защиту его прав и свобод и возможность обжаловать в суд решения и действия (или бездействие) органов государственной власти и должностных лиц (статья 46, части 1 и 2), а также закрепляет, что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(статья 49, часть 1). Эти права, как следует из статей 17 (часть 1) и 56 (часть 3) Конституции Российской Федерации, не подлежат ограничению, признаются и гарантируются в Российской Федерации согласно общепризнанным принципам и нормам международного права, в том числе выраженным во Всеобщей декларации прав человека (статьи 7, 8, 10 и 11), Международном пакте о гражданских и политических правах (статья 14) и Конвенции о защите прав человека и основных свобод (статья 6), в соответствии с которыми каждый при рассмотрении любого предъявленного ему уголовного обвинения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каждый обвиняемый в преступлении вправе считаться невиновным, пока виновность его не будет доказана согласно закону. При законодательном закреплении гарантий защиты памяти об умерших, уважительного к ним отношения – а такие гарантии не могут быть исключены из сферы общего (публичного) интереса в государстве, чьей обязанностью являются признание, соблюдение и защита прав и свобод человека и гражданина как высшей ценности (статья 2 Конституции Российской Федерации), – нельзя не принимать во внимание наличие у близких родственников умершего подозреваемого или обвиняемого, 5 настаивающих на продолжении производства по уголовному делу, законного интереса, который оправдывает дальнейшее рассмотрение дела и может заключаться в желании защитить как честь и достоинство умершего и добрую память о нем, так и собственные честь и достоинство, страдающие, по их мнению, ввиду прекращения уголовного дела по нереабилитирующему основанию и поскольку вопрос о виновности или невиновности умершего остается неразрешенным. Указанный интерес может носить и имущественный характер, имея в виду возможность возмещения в случае реабилитации умершего понесенных им расходов, включая процессуальные издержки, суммы, затраченные на получение юридической помощи, на лечение, а также компенсации убытков в виде упущенной выгоды (неполученные заработная плата и другие денежные средства, которых реабилитированный лишился в результате уголовного преследования).</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Порядок расследования и судебного рассмотрения уголовных дел в отношении умерших лиц, чьи близкие родственники настаивают на их невиновности и полагают необходимой их реабилитацию, применяется вне зависимости от того, было или нет предъявлено обвинение умершему лицу при жизни. Так, в силу принципа презумпции невиновности, как он определен в статье 49 (часть 1) Конституции Российской Федерации, виновность лица в совершении преступления должна быть доказана не в произвольном, а лишь в предусмотренном федеральным законом порядке, т.е. подлежит установлению исключительно в рамках уголовно-процессуальных отношений. Соответственно, защита прав и законных интересов близких родственников умершего подозреваемого или обвиняемого, имеющая целью его реабилитацию, также должна осуществляться в уголовно- процессуальных формах с предоставлением им надлежащего правового статуса и вытекающих из этого статуса прав. Не являются исключением и случаи, когда применяется механизм коррекции ранее предъявленного обвинения посредством процедуры возвращения уголовного дела прокурору для устранения препятствий его рассмотрения, если обвинительное заключение, обвинительный акт или обвинительное постановление составлены с нарушением требований уголовно-процессуального закона, что делает невозможным вынесение судом приговора или иного решения на основе данного заключения, акта или постановления (пункт 1 части первой статьи 237 УПК Российской Федерации). 8 Таким образом, применяемые процедуры, основанные на оспариваемых заявителем законоположениях, а равно и сами эти нормы не могут расцениваться как нарушающие его конституционные права и свободы. Следовательно, жалоба С.В.Левина не отвечает критерию допустимости, закрепленному в статьях 96 и 97 Федерального конституционного закона «О Конституционном Суде Российской Федерации», а потому не может быть принята Конституционным Судом Российской Федерации к рассмотрению.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Левина Сергея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