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255894-П/2016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13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Костромского районного суда Костромской области о проверке конституционности статьи 311 и части третьей статьи 391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А.Н.Кокотова,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Костромского районного суда Костромской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Костромской районный суд Костромской области обратился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Разрешая вопрос о принятии обращения к рассмотрению, Согласно статье 22 Конституции Российской Федерации каждый имеет право на свободу и личную неприкосновенность (часть 1);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(часть 2). Как отметил Конституционный Суд Российской Федерации, из данной статьи во взаимосвязи со статьями 1, 2, 15, 17, 19, 21 и 55 Конституции Российской Федерации следует, что право на свободу и личную неприкосновенность как одно из основных прав, будучи неотчуждаемым и принадлежащим каждому от рождения, может быть ограничено лишь при соблюдении общеправовых принципов и на основе конституционных критериев необходимости, разумности и соразмерности, с тем чтобы не допустить утраты самого существа данного права (Постановление от 16 июня 2009 года Немедленное освобождение подсудимого из-под стражи, предусмотренное статьей 311 и частью третьей статьи 391 УПК Российской Федерации, по своей юридической природе является отменой меры пресечения и обеспечивает соблюдение конституционных принципов презумпции невиновности и соразмерности ограничения прав и свобод. При вынесении оправдательного приговора или обвинительного приговора, не связанного с назначением уголовного наказания в виде реального лишения свободы, а равно при прекращении уголовного дела отпадает необходимость в применении меры пресечения, ограничивающей конституционное право на свободу и личную неприкосновенность. Следовательно, исчезает и условие (предпосылка) для ограничения данного права уголовно-процессуальными средствами, поскольку до вступления в законную силу обвинительного приговора на подозреваемого, обвиняемого не могут быть наложены ограничения, в своей совокупности сопоставимые с уголовным наказанием, а тем более превышающие его (постановления Конституционного Суда Российской Федерации от 6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Костромского районного суда Костромской области, поскольку он не отвечает требованиям Федерального конституционного закона «О Конституционном Суде 7 Российской Федерации», в соответствии с которыми такого рода обращения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