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88809-П/2012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января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жалобам граждан Гудимова Александра Валерьевича и Шуршева Александра Олеговича на нарушение их конституционных прав пунктом 1 статьи 1070 и статьей 1100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Л.О.Красавчиковой,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 граждан А.В.Гудимова и А.О.Шуршева,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статьей 53 Конституции Российской Федерации 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 Из содержания данной конституционной нормы следует, что действия (или бездействие) органов государственной власти или их должностных лиц, причинившие вред любому лицу, влекут возникновение у государства обязанности этот вред возместить, а каждый пострадавший от незаконных действий органов государственной власти или 4 их должностных лиц наделяется правом требовать от государства справедливого возмещения вреда. Развивая эти положения, федеральный законодатель урегулировал условия возмещения вреда, причиненного гражданину, в отраслевых законодательных актах: прежде всего в главе 18 УПК Российской Федерации, регламентирующей основания возникновения права на реабилитацию, порядок признания этого права и возмещения различных видов вреда, а также в главе 59 ГК Российской Федерации, устанавливающей, в частности, ответственность за вред, причиненный гражданину в результате незаконных действий государственных органов либо должностных лиц этих органов (статья 1069), ответственность за вред, причиненный незаконными действиями органов дознания, предварительного следствия, прокуратуры и суда (статья 1070), и правила компенсации морального вреда (параграф 4 главы 59 ГК Российской Федерации). В силу части 2 статьи 27.1 КоАП Российской Федерации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 Гражданский кодекс Российской Федерации среди основных начал гражданского законодательства предусматривает обеспечение восстановления нарушенных прав (статья 1) с использованием для этого широкого круга различных способов защиты (статья 12), включающих как восстановление положения, существовавшего до нарушения права, так и полное возмещение убытков (статья 15). Статья 16 ГК Российской Федерации устанавливает, что 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5 соответствующим субъектом Российской Федерации или муниципальным образованием. Как указал Конституционный Суд Российской Федерации в Определении от 4 июня 2009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 закреплены в качестве 7 задач законодательства об административных правонарушениях (статья 1.2 КоАП Российской Федерации). Реализация указанных задач законодательства об административных правонарушениях обусловлена соблюдением процессуальной формы деятельности административных органов в целях обеспечения гарантий прав и законных интересов лиц, привлекаемых к административной ответственности. Комплекс законодательно закрепленных процессуальных действий, осуществляемых уполномоченным на то органом или должностным лицом в целях всестороннего, полного, объективного и своевременного выяснения обстоятельств каждого дела, разрешения его в соответствии с законом, обеспечения исполнения принятого по делу решения, а также выявления причин и условий, способствовавших совершению административного правонарушения, включает, помимо прочего, применение мер обеспечения производства по делу об административном правонарушении, их юридическое оформление путем составления соответствующего протокола. Кодекс об административных правонарушениях Российской Федерации в числе мер обеспечения производства по делу об административных правонарушениях предусматривает административное доставление, задержание и привод (статья 27.1). Доставление представляет собой принудительное препровождение лица для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(статья 27.2 КоАП Российской Федерации). По смыслу указанного положения, доставление – это административно- правовая принудительная мера, состоящая в кратковременном ограничении свободы передвижения лица и перемещении его с места совершения административного правонарушения в уполномоченный орган. Основной целью данной обеспечительной меры является составление протокола об административном правонарушении при невозможности его 8 составления на месте, поскольку своевременное и правильное составление протокола об административном правонарушении позволяет установить и закрепить сведения об обстоятельствах, на основании которых компетентный орган или должностное лицо принимает решение о наличии или отсутствии события административного правонарушения, виновности лица, привлекаемого к административной ответственности, и иных юридических фактов, имеющих значение для правильного разрешения дела. Указывая на необходимость составления протокола о каждом административном правонарушении (кроме случаев наложения штрафа или оформления предупреждения на месте совершения правонарушения), Кодекс об административных правонарушениях Российской Федерации не связывает осуществление этих действий с обязательным применением рассматриваемой меры, а потому правонарушение не всегда сопровождается доставлением нарушителя в уполномоченный орган. Так, при наличии возможности установления личности нарушителя, наличии необходимых документов, подходящей обстановки на месте совершения правонарушения (включая погоду) протокол об административном правонарушении составляется на месте его совершения без применения доставления. Согласно Кодексу об административных правонарушениях Российской Федерации рассмотрение дел об административных правонарушениях, предусмотренных частями 1 и 2 его статьи 20.2, относится к компетенции судей (часть 1 статьи 23.1), что исключает возможность назначения наказания без составления протокола об административном правонарушении. О доставлении также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 (часть 3 статьи 27.2). По указанной категории дел об административных правонарушениях не предусмотрено проведение административного расследования в течение месяца (часть 1 статьи 28.7), соответственно, протокол об административном правонарушении должен быть составлен немедленно после выявления 9 совершения административного правонарушения, а если требуется дополнительное выяснение обстоятельств дела либо данных о лице, в отношении которого возбуждается дело об административном правонарушении, – в течение двух суток с момента выявления административного правонарушения (части 1, 2 статьи 28.5). С момента составления в отношении лица протокола о доставлении дело об административном правонарушении считается возбужденным (пункт 2 части 4 статьи 28.1 КоАП Российской Федерации), соответственно, лицо приобретает права, предусмотренные статьей 25.1 КоАП Российской Федерации, –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и иные процессуальные права в соответствии с данным Кодексом. Последовательность действий уполномоченных должностных лиц органов внутренних дел после доставления в служебные помещения дежурных частей граждан Российской Федерации, иностранных граждан и лиц без гражданства регламентируется Наставлением о порядке исполнения обязанностей и реализации прав милиции в дежурной части органа внутренних дел Российской Федерации после доставления граждан (утверждено приказом МВД России от 1 апреля 2009 года № 248). При этом законодатель не устанавливает конкретных сроков доставления, поскольку невозможно предусмотреть и учесть конкретные обстоятельства, влияющие на его продолжительность (территориальная удаленность, наличие и/или техническое состояние транспорта, пропускная способность автодорог, климатические условия, состояние здоровья доставляемого и пр.), но указывает, что оно должно быть осуществлено в возможно короткий срок (часть 2 статьи 27.2 КоАП Российской Федерации). Соответственно, такая мера обеспечения производства по делу об административном правонарушении, как доставление, – в контексте содержащихся в законе предписаний об условиях, целях и основаниях ее 10 применения в конкретных обстоятельствах уполномоченными должностными лицами – не может быть произвольной, не учитывающей соразмерность объема ограничений прав лица с действительной необходимостью, диктуемой обстоятельствами дела, а также возможность практического достижения цели, ради которой избирается данная мера, с соблюдением разумных пределов продолжительности ее применения в отношении максимального объема прав, которые могут быть при этом ограничены. Европейский Суд по правам человека, отмечая при толковании соответствующих положений Конвенции о защите прав человека и основных свобод, что лишение физической свободы фактически может приобретать разнообразные формы, не всегда адекватные классическому тюремному заключению, предлагает оценивать их не по формальным, а по сущностным признакам, таким как принудительное пребывание в ограниченном пространстве, изоляция человека от общества, семьи, прекращение выполнения служебных обязанностей, невозможность свободного передвижения и общения с неограниченным кругом лиц (пункт 14 постановления от 1 июля 1961 года по делу «Лоулесс (Lawless) против Ирландии» (№ 3), пункты 92 и 102 постановления от 6 ноября 1980 года по делу «Гуццарди (Guzzardi) против Италии», пункты 55 и 68 постановления от 28 октября 1994 года по делу «Мюррей (Murray) против Соединенного Королевства», пункт 42 постановления от 24 ноября 1994 года по делу «Кеммаш (Kemmache) против Франции» (№ 3)). Европейский Суд по правам человека считает, что статья 5 Конвенции о защите прав человека и основных свобод, провозглашая право на свободу и личную неприкосновенность, говорит о физической свободе лица; ее цель – гарантировать, чтобы никто не мог быть произвольно лишен свободы в смысле данной статьи (пункт 42 постановления от 25 июня 1996 года по делу «Амюур (Amuur) против Франции»). В оценке обстоятельств конкретных жалоб Европейский Суд по правам человека исходил из того, что само по себе лишение свободы не обязательно является нарушением пункта 1 статьи 11 5 Конвенции, но перечень исключений из права на свободу, гарантируемого в пункте 1 статьи 5, является исчерпывающим, и только узкое толкование этих исключений соответствует цели данного положения, а именно обеспечению того, чтобы никто не был лишен свободы произвольно (постановления от 25 сентября 2003 года по делу «Василева (Vasileva) против Дании», от 9 марта 2006 года по делу «Менешева против Российской Федерации», от 24 июня 2008 года по делу «Фока (Foka) против Турции», от 21 июня 2011 года по делу «Шимоволос против Российской Федерации», от 3 ноября 2011 года по делу «Александра Дмитриева против Российской Федерации» и др.). Обосновывая этот подход в постановлении от 12 января 2010 года по делу «Гиллен и Кинтон (Gillan and Quinton) против Соединенного Королевства», Европейский Суд по правам человека пришел к выводу, что при определении того, был ли кто-то «лишен свободы» в смысле статьи 5, точкой отсчета должна быть его конкретная ситуация, при этом следует учитывать весь спектр критериев, таких как вид, длительность, последствия и способ применения рассматриваемой меры; различие между лишением и ограничением свободы состоит, тем не менее, лишь в степени или суровости, а не в природе или сущности. Отступление от указанных критериев, в полной мере распространяющихся на процессуальный порядок реализации института административного доставления как меры обеспечения производства по делу об административном правонарушении, создавало бы предпосылки для неправомерного ограничения права на свободу как в контексте статьи 5 Конвенции о защите прав человека и основных свобод, так и статьи 22 (часть 1) Конституции Российской Федерации. Вместе с тем, поскольку реализация мер обеспечения производства по делам об административных правонарушениях при выявлении и исследовании обстоятельств деяний, содержащих признаки административных правонарушений, осуществляется, при наличии соответствующих поводов, до возбуждения дела об административном 12 правонарушении, такие меры обладают общими (обеспечительными, вспомогательными) признаками, характерными для всех перечисленных в законе мер обеспечения административного производства. В частности, это административное задержание на срок не более 48 часов, которое согласно части 3 статьи 27.5 КоАП Российской Федерации применяется только по делам о правонарушениях, за совершение которых в виде наказания может быть назначен административный арест (на срок до 15 или до 30 суток). Как отметил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жалобы граждан Гудимова Александра Валерьевича и Шуршева Александра Олеговича не подлежащими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