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334014-П/2018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апреля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«Стройдорэкспорт» на нарушение конституционных прав и свобод статьей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С.М.Казанцева, С.Д.Князева, А.Н.Кокотова, Л.О.Красавчиковой,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«Стройдорэкспорт»,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право обращаться лично, а также направлять индивидуальные и коллективные обращения в государственные органы (статья 33), защищать свои права и свободы всеми способами, не запрещенными законом (статья 45, часть 2), что предполагает не только возможность подать заявление, ходатайство или жалобу, но и право получить на них адекватный ответ и с чем согласуется вытекающее из статьи 21 (часть 1) Конституции Российской Федерации требование рассматривать гражданина (объединение граждан) не как объект государственной деятельности, а как равноправного субъекта, который может спорить с государством в лице любых его органов (Постановление Конституционного Суда Российской Федерации от 3 мая 1995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Рассматривая жалобу по правилам статьи 125 УПК Российской Федерации, судья не должен, во избежание искажения сути правосудия, ограничиваться лишь исполнением формальных требований уголовно- процессуального закона и отказываться от оценки фактической обоснованности обжалуемых действий (бездействия) и решений. Сама же по себе возможность отмены незаконного или необоснованного постановления о прекращении уголовного дела и возобновления производства по делу вытекает из предписаний статей 15 (часть 2), 45 (часть 1) и 52 Конституции Российской Федерации, обязывающих органы государственной власти, должностных лиц и граждан соблюдать Конституцию Российской Федерации и законы, гарантирующих государственную защиту прав и свобод человека и гражданина и возлагающих на государство обязанность обеспечивать потерпевшим от преступлений и злоупотреблений властью доступ к правосудию и компенсацию причиненного ущерба (определения Конституционного Суда Российской Федерации от 27 декабря 2002 года 6</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«Стройдорэкспорт»,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