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296270-П/2017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Рарова Ивана Сергеевича на нарушение его конституционных прав статьей 2641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И.С.Рарова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№ 196-ФЗ «О безопасности дорожного движения» и утвержденными постановлением Совета Министров – Правительства Российской Федерации от 23 октября 1993 года № 1090 Правилами дорожного движения Российской Федерации, в соответствии с которыми запрещается эксплуатация транспортных средств лицами, находящимися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 3 (пункт 21 статьи 19 данного Федерального закона и пункт 2.7 Правил дорожного движения Российской Федерации). Этому корреспондируют предусмотренные Правилами дорожного движения Российской Федерации обязанность водителя транспортного средства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освидетельствование на состояние опьянения (пункт 2.3.2) и запрет водителю употреблять алкогольные напитки, наркотические, психотропные или иные одурманивающие вещества после дорожно- 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(пункт 2.7). Как указал Обращаясь к вопросу о конструировании законодателем составов преступлений с административной преюдицией,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Рарова Ивана Сергеевича, поскольку она не отвечает требованиям Федерального 7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