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272629-П/2017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Хартовой Валентины Ивановны на нарушение ее конституционных прав частью первой статьи 19, частью первой статьи 123, статьями 125 и 127, частью пятой статьи 165 и частью первой статьи 3891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В.И.Хартовой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2013 года в принадлежащей гражданке В.И.Хартовой квартире в рамках расследования уголовного дела в отношении ее сына В.В.Хартова был проведен обыск с его участием. Копию протокола обыска В.В.Хартов получил в тот же день, заявлений в ходе и по окончании обыска, а также замечаний к протоколу от него не поступило. Постановлением районного суда от 25 апреля 2013 года подтверждена законность и обоснованность производства обыска. 2 Постановлением районного суда от 29 апреля 2016 года В.И.Хартовой, являвшейся с 31 октября 2013 года по 11 декабря 2015 года законным представителем своего сына в данном уголовном деле, отказано в принятии жалобы на действия следователя, связанные с проведением обыска, с указанием на то, что она, оспаривая законность действий следователя при производстве предварительного следствия, фактически ставит вопрос о недопустимости доказательств по уголовному делу, которое, в свою очередь, рассматривается по существу судом первой инстанции. С таким решением согласился суд апелляционной инстанции (постановление от 9 июня 2016 года). Кроме того, В.И.Хартовой на том же основании постановлением районного суда от 20 июля 2016 года отказано в восстановлении пропущенного срока обжалования судебного решения о правомерности обыска. Суд апелляционной инстанции отменил это постановление и апелляционное производство прекратил, отметив, что рассмотрение судом уголовного дела по существу заведомо исключает возможность апелляционного оспаривания решений, вынесенных на досудебной стадии производства по данному уголовному делу (постановление от 2 ноября 2016 года). С этим выводом согласился судья областного суда, отказав В.И.Хартовой в передаче кассационной жалобы для рассмотрения в судебном заседании суда кассационной инстанции (постановление от 19 декабря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Хартовой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