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61075-П/2011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 статьи 3.7 и части 2 статьи 8.28 Кодекса Российской Федерации об административных правонарушениях в связи с жалобой общества с ограниченной ответственностью «СтройКомплект»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с участием представителя ООО «СтройКомплект» – адвоката Е.Ю.Соковой,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части 1 статьи 3.7 и части 2 статьи 8.28 КоАП Российской Федерации. Поводом к рассмотрению дела явилась жалоба ООО «СтройКомплект».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Ю.Д.Рудкина, объяснения представителей сторон, выступление приглашенного в заседание представителя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Кодексу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 (часть 1 статьи 3.7); незаконная рубка, повреждение лесных насаждений, совершенные с применением механизмов, автомототранспортных средств, самоходных машин и других видов техники, если эти действия не содержат уголовно наказуемого деяния, влекут наложение административного штрафа на граждан (должностных лиц, юридических лиц) в соответствующем размере с конфискацией орудия совершения административного правонарушения и продукции незаконного природопользования (часть 2 статьи 8.28). В совершении административного правонарушения, предусмотренного частью 2 статьи 8.28 КоАП Российской Федерации, 3 постановлениями мирового судьи судебного участка № 2 города Котласа Архангельской области от 14 сентября 2009 года и от 15 сентября 2009 года были признаны виновными граждане Г.А.Дворяшин и Д.В.Строгонов, и каждый подвергся административному наказанию в виде административного штрафа в размере 3500 рублей с конфискацией орудия совершения данного административного правонарушения – многофункциональной лесозаготовительной машины (харвестера «John Deere 1270D»), собственником которой является ООО «СтройКомплект». Надзорную жалобу Г.А.Дворяшина, возражавшего против назначения ему административного наказания, в том числе в части конфискации лесозаготовительной машины, которая была передана ему работодателем, владеющим ею, в свою очередь, на правах аренды, Архангельский областной суд оставил без удовлетворения, указав в постановлении от 28 января 2010 года, что в силу статьи 3.7 КоАП Российской Федерации конфискация орудия совершения административного правонарушения производится независимо от того, находится оно у лица, совершившего административное правонарушение, в собственности или на иных законных основаниях. 3 ноября 2009 года судебным приставом-исполнителем отдела судебных приставов по городу Котласу и Котласскому району управления Федеральной службы судебных приставов по Архангельской области в отношении должников Г.А.Дворяшина и Д.В.Строгонова были вынесены постановления о возбуждении исполнительного производства, в которых в качестве предмета исполнения указывалась конфискация в доход государства многофункциональной лесозаготовительной машины – харвестера «John Deere 1270D». Как следует из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признаются и защищаются равным образом частная, государственная, муниципальная и иные формы собственности (статья 8, часть 2);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(статья 35, части 1– 3). Вместе с тем, как неоднократно указывал</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Конституцией Российской Федерации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(статья 9, часть 1);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(статья 42). Такой природный ресурс, как лесной фонд, – ввиду его жизненно важной многофункциональной роли и значимости для общества в целом, 8 необходимости обеспечения устойчивого развития (сбалансированного развития экономики и улучшения состояния окружающей природной среды в условиях возрастания глобального экологического значения лесов России и выполнения ею соответствующих международных обязательств), а также рационального использования в интересах Российской Федерации и ее субъектов – представляет собой публичное достояние многонационального народа России (Постановление Конституционного Суда Российской Федерации от 9 января 1998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Обращаясь в ряде своих решений (постановления от 25 января 2001 года По смыслу статей 49, 50, 52, 54 и 64 Конституции Российской Федерации, принципы презумпции невиновности и виновной ответственности, т.е. наличия вины как необходимого элемента состава правонарушения (и, следовательно, основания привлечения к юридической ответственности), выражают общие принципы права при применении государственного принуждения в сфере публичной ответственности как в уголовном, так и в равной мере в административном праве. Меньшая по степени вредоносности и общественной опасности по сравнению с преступлениями значимость административных правонарушений как особого вида публично-правовых деликтов не означает, что они могут быть исключены из сферы действия конституционного права на судебную защиту и справедливое судебное разбирательство. Соответственно, конкретизируя положения статей 17 (части 1 и 3), 46 (части 1 и 2), 49 (часть 1), 51 (часть 1), 54 (часть 2) и 55 (часть 3) 11 Конституции Российской Федерации, Кодекс Российской Федерации об административных правонарушениях в статье 1.5 предусматривает, что лицо подлежит административной ответственности только за те административные правонарушения, в отношении которых установлена его вина (часть 1);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данным Кодексом, и установлена вступившим в законную силу постановлением судьи, органа, должностного лица, рассмотревших дело (часть 2). По смыслу части 1 статьи 1.5 данного Кодекса во взаимосвязи с пунктом 2 части 1 его статьи 24.5, отсутствие вины в совершении административного правонарушения является одним из обстоятельств, исключающих производство по делу об административном правонарушении. Вина в совершении административного правонарушения устанавливается в процессе производства по делу об административном правонарушении. Согласно Кодексу Российской Федерации об административных правонарушениях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(часть 1 статьи 2.2);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 (часть 2 статьи 2.2);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12 нарушение которых данным Кодексом или законами субъектов Российской Федерации предусмотрена административная ответственность, но им не были приняты все зависящие от него меры по их соблюдению (часть 2 статьи 2.1). В целях всестороннего, полного, объективного и своевременного выяснения обстоятельств совершения административного правонарушения должностное лицо, уполномоченное на возбуждение дела об административном правонарушении, составляет протокол, в который подлежат занесению сведения, необходимые для разрешения дела; если в протоколе об административном правонарушении не отражены сведения и обстоятельства, необходимые для разрешения дела об административном правонарушении (их перечень является открытым), судья вправе при подготовке к рассмотрению дела истребовать необходимые дополнительные материалы (о чем выносится соответствующее определение), а при рассмотрении дела – установить необходимые обстоятельства, вызвав в качестве свидетеля лицо, которому они могут быть известны (часть 1 статьи 25.6, часть 2 статьи 28.2 и пункт 2 части 1 статьи 29.4 КоАП Российской Федерации). Цель приведенных законоположений в процессе производства по делу об административном правонарушении, предусмотренном частью 2 статьи 8.28 КоАП Российской Федерации, – прежде всего установление вины правонарушителя или ее отсутствия. Вместе с тем они предоставляют возможность определить и собственника имущества, послужившего орудием совершения административного правонарушения (если оно не принадлежит правонарушителю), а также характер их взаимоотношений с правонарушителем, хотя и не предполагают обязательного участия собственника орудия совершения административного правонарушения в производстве по данному делу. Но даже если такое лицо будет привлечено судом в качестве свидетеля, его участие в производстве по делу никоим образом не может повлиять на назначение административного наказания в 13 виде конфискации орудия совершения административного правонарушения: в силу характера санкции, установленной частью 2 статьи 8.28 КоАП Российской Федерации, конфискация орудия совершения административного правонарушения применяется в любом случае и независимо от того, принадлежит ли оно правонарушителю или передано ему для использования в законных целях собственником (непосредственно либо через работодателя, арендатора и т.п.). Следовательно, безвозмездное изъятие в доход государства орудия совершения административного правонарушения, предусмотренного частью 2 статьи 8.28 КоАП Российской Федерации (механизмов, автомототранспортных средств, самоходных машин и др.), – как санкция за совершение административного правонарушения, применяемая к правонарушителю, – по сути, направлено на собственника соответствующего имущества, поскольку назначается независимо от его вины в данном правонарушении. Как неоднократно указывал Таким образом, положения части 2 статьи 8.28 КоАП Российской Федерации – в той мере, в какой они во взаимосвязи с частью 1 статьи 3.7 15 данного Кодекса вопреки требованиям статей 46 (часть 1) и 54 (часть 2) Конституции Российской Федерации допускают в качестве административного наказания конфискацию орудия совершения административного правонарушения у собственника этого имущества, не привлеченного к административной ответственности и не признанного в законной процедуре виновным в совершении данного административного правонарушения, – в нарушение статьи 55 (часть 3) Конституции Российской Федерации несоразмерно ограничивают право частной собственности, гарантированное статьей 35 (части 1 и 3) Конституции Российской Федерации.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Реализуя свои конституционные полномочия в области охраны природных ресурсов, федеральный законодатель вправе принимать меры, направленные на борьбу с действиями лиц, осуществляющих хозяйствование в лесопромышленном комплексе, если эти действия снижают (в том числе посредством фиктивных договорных связей, позволяющих избежать конфискации орудия совершения административного правонарушения) эффективность существующих мер административной ответственности за правонарушения в сфере лесопользования. Применительно к вопросу о допустимости назначения наказания в виде конфискации имущества, послужившего орудием или предметом таможенного правонарушения и не являющегося собственностью лица, его совершившего, Конституционный Суд Российской Федерации в Постановлении от 14 мая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2 статьи 8.28 КоАП Российской Федерации не соответствующими Конституции Российской Федерации, ее статьям 35 (части 1 и 3), 46 (часть 1), 54 (часть 2) и 55 (часть 3), в той мере, в какой эти положения во взаимосвязи с частью 1 статьи 3.7 данного Кодекса допускают в качестве административного наказания конфискацию орудия совершения административного правонарушения, принадлежащего на праве собственности лицу, не привлеченному к административной ответственности за данное административное правонарушение и не признанному в законной процедуре виновным в его совершении. 18</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Дела граждан Дворяшина Геннадия Алексеевича и Строгонова Дмитрия Владимировича подлежат пересмотру в части, касающейся назначения административного наказания в виде конфискации орудия совершения административного правонарушения (многофункциональной лесозаготовительной машины – харвестера «John Deere 1270D», принадлежащего на праве собственности ООО «СтройКомплект»),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