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308492-П/2017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Мабенджиевой Инги Георгиевны на нарушение ее конституционных прав пунктом 3 части первой статьи 24, пунктом 6 части первой статьи 237 и пунктом 1 статьи 254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И.Г.Мабенджиевой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заявительницей положения Уголовно-процессуального кодекса Российской Федерации – предусматривающие, что уголовное дело не может быть возбуждено, а возбужденное уголовное дело подлежит прекращению по основанию истечения сроков давности уголовного преследования (пункт 3 части первой статьи 24);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случае, если фактические обстоятельства, изложенные в обвинительном заключении, обвинительном акте, обвинительном постановлении, постановлении о направлении уголовного дела в суд для применения принудительной меры медицинского характера, свидетельствуют о наличии оснований для квалификации действий обвиняемого, лица, в отношении которого ведется производство о применении принудительной меры медицинского характера, как более тяжкого преступления, общественно опасного деяния либо в ходе предварительного слушания или судебного разбирательства установлены фактические обстоятельства, указывающие на наличие оснований для 4 квалификации действий указанных лиц как более тяжкого преступления, общественно опасного деяния (пункт 6 части первой статьи 237); суд прекращает уголовное дело в судебном заседании в случаях, если во время судебного разбирательства будут установлены обстоятельства, указанные в пунктах 3–6 части первой, в части второй статьи 24 и пунктах 3–6 части первой статьи 27 этого Кодекса (пункт 1 статьи 254), – применяются во взаимодействии с другими нормами уголовно-процессуального законодательства, гарантирующими права потерпевшего отстаивать свою позицию о несогласии с уголовно-правовой оценкой обвинения, данной следователем, в том числе при прекращении уголовного дела судом на этапе предварительного слушания в связи с истечением срока давности. Согласно пункту 1 части второй статьи 42 УПК Российской Федерации потерпевший вправе знать о предъявленном обвиняемому обвинении. Это предполагает обязанность следователя довести до сведения потерпевшего не только сам факт предъявления обвинения конкретному лицу, но и содержание постановления о привлечении в качестве обвиняемого, включая описание фактических обстоятельств инкриминируемого лицу преступления и его юридическую оценку. Отсутствие в названной норме прямого указания на порядок, в соответствии с которым следователь знакомит потерпевшего с предъявленным обвиняемому обвинением, и на обязанность вручить потерпевшему копию постановления не означает, что до окончания предварительного расследования этот участник уголовного судопроизводства не вправе ознакомиться с текстом постановления и снять с него копию (Определение Конституционного Суда Российской Федерации от 11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Мабенджиевой Инги Георгиевны,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