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20-П/1996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декабря 1996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ходатайству Правительства Новгородской области о разъяснении Постановления Конституционного Суда Российской Федерации от 17 декабря 1996 года № 20-П</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заслушав заключение судьи С.П.Маврина, проводившего на основании статьи 41 Федерального конституционного закона «О Конституционном Суде Российской Федерации» предварительное изучение ходатайства Правительства Новгородской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от 17 декабря 1996 года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части первой статьи 83 Федерального конституционного закона «О Конституционном Суде Российской Федерации» постановление, заключение Конституционного Суда Российской Федерации могут быть официально разъяснены только самим Конституционным Судом Российской Федерации по ходатайству стороны дела, по которому вынесено постановление, а также по ходатайству Президента Российской Федерации, Совета Федерации, Государственной Думы, Правительства Российской Федерации, Верховного Суда Российской Федерации, других органов и лиц, которым направлено постановление или заключение. По смыслу приведенного законоположения разъяснение Конституционным Судом Российской Федерации вынесенного им постановления или заключения дается только в рамках предмета данного решения и лишь по тем требующим дополнительного истолкования вопросам, которые были предметом рассмотрения в заседании Конституционного Суда Российской Федерации и нашли отражение в принятом им решении. Исходя из этого, ходатайство о даче такого разъяснения не подлежит удовлетворению, если, в частности, поставленные в нем вопросы предполагают необходимость формулирования новых правовых позиций, не нашедших отражения в решении. Поскольку Постановление Конституционного Суда Российской Федерации от 17 декабря 1996 года</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Поскольку положения Конституции Российской Федерации проявляют свое регулятивное воздействие как непосредственно, так и посредством конкретизирующих их законов в определенной системе правового регулирования, притом в развивающемся социально-историческом 6 контексте, правовые позиции, сформулированные Конституционным Судом Российской Федерации в результате интерпретации, истолкования тех или иных положений Конституции Российской Федерации применительно к проверявшемуся нормативному акту в системе прежнего правового регулирования и имевшей место в то время конституционной практики, могут уточняться либо изменяться, с тем чтобы адекватно выявить смысл тех или иных конституционных норм, их букву и дух, с учетом конкретных социально-правовых условий их реализации, включая изменения в системе правового регулирования (Постановление Конституционного Суда Российской Федерации от 21 декабря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ходатайство Правительства Новгородской области не подлежащим дальнейшему рассмотрению, поскольку поставленные заявителем вопросы не предполагают официального разъяснения Постановления Конституционного Суда Российской Федерации от 17 декабря 1996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ходатайству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