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202147-П/2015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Маскаева Сергея Андреевича на нарушение его конституционных прав пунктом 2 статьи 1070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С.А.Маскаева,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(статья 2), гарантирует каждому право на возмещение государством вреда, 5 причиненного незаконными действиями (или бездействием) органов государственной власти или их должностных лиц (статья 53). В силу статей 17 (части 1 и 2) и 18 Конституции Российской Федерации закрепленное ее статьей 46 право на судебную защиту в числе других основных прав и свобод человека признается и гарантируется согласно общепризнанным принципам и нормам международного права и в соответствии с Конституцией Российской Федерации является непосредственно действующим, определяет смысл, содержание и применение законов, деятельность законодательной и исполнительной власти, что, как неоднократно указывал Признавая необходимость повышенного уровня защиты прав и свобод граждан в правоотношениях, связанных с публичной 6 ответственностью, в частности уголовной и административной, Вопрос о конституционности положения пункта 2 статьи 1070 ГК Российской Федерации, согласно которому вред, причиненный при осуществлении правосудия, возмещается в случае, если вина судьи установлена приговором суда, вступившим в законную силу, ранее уже рассматривался Конституционным Судом Российской Федерации. В Постановлении от 25 января 2001 года Уголовно-процессуальный кодекс Российской Федерации в целях защиты личности от незаконного и необоснованного обвинения, осуждения, ограничения прав и свобод, допущенных вследствие нарушения или неправильного применения судом норм права, предусматривает различные формы проверки решений по уголовным делам вышестоящими судами общей юрисдикции, а также пересмотр вступивших в законную силу судебных решений в порядке надзора. Исправление судебной ошибки при помощи таких процедур направлено на восстановление законности и справедливости, что не может не учитываться при рассмотрении судом требований о компенсации морального вреда, причиненного гражданину в результате уголовного судопроизводства. Определяя размер денежной компенсации за соответствующий моральный вред, суд в конкретном деле исходя из требований разумности и справедливости оценивает характер причиненных потерпевшему физических и нравственных страданий, связанных с индивидуальными особенностями лица, которому причинен вред, иными заслуживающими внимания обстоятельствами (статьи 151 и 1101 ГК Российской Федерации). При этом установленный действующим законодательством механизм защиты личных неимущественных прав, предоставляя гражданам возможность самостоятельно выбирать адекватные способы судебной защиты, не освобождает их от бремени доказывания самого факта 11 причинения морального вреда и обоснования размера денежной компенсации. Таким образом, пункт 2 статьи 1070 ГК Российской Федерации в системе действующего правового регулирования не может рассматриваться как исключающий принятие судом в порядке гражданского судопроизводства решения о компенсации морального вреда, причиненного при осуществлении уголовного судопроизводства, исходя из обстоятельств конкретного уголовного дела и руководствуясь принципами справедливости и приоритета прав и свобод человека и гражданина. Определение же того, имелись ли основания для компенсации С.А.Маскаеву морального вреда, а также проверка правильности выбора норм, подлежавших применению в деле заявителя, как связанные с установлением и исследованием фактических обстоятельств, относятся к компетенции соответствующих судов общей юрисдикции и не входят в полномочия Конституционного Суда Российской Федерации, установленные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пунктами 2 и 3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Маскаева Сергея Андреевича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12</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