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31082-П/2002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Мирумяна Арарата Азатовича на нарушение его конституционных прав рядом статей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Н.В.Витрука, Г.А.Гаджиева, Ю.М.Данилова, Л.М.Жарковой, Г.А.Жилина, В.Д.Зорькина, С.М.Казанцева, А.Л.Кононова, В.О.Лучина, Ю.Д.Рудкина, Н.В.Селезнева, А.Я.Сливы, О.И.Тиунова, О.С.Хохряковой, Б.С.Эбзеева, В.Г.Ярославцева, рассмотрев в пленарном заседании вопрос о соответствии жалобы гражданина А.А.Мирумяна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А.А.Мирумян, полагающий, что Волжским районным судом города Саратова нормы материального права применены ошибочно, в результате чего были вынесены два 2 взаимоисключающих решения по одному и тому же факту, и не согласный с выводами об отсутствии оснований для пересмотра судебных актов и с отказом в удовлетворении его заявлений, фактически оспаривает законность и обоснованность принятых по его делу решений. Между тем проверка правильности решений судов общей юрисдикции, как требующая установления и исследования фактических обстоятельств дела, отнесена к ведению вышестоящих судов и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Федерации", не входит.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Мирумяна Арарата Азатовича,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