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300640-П/2016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июля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Гафитулиной Таисии Ивановны на нарушение ее конституционных прав пунктом 1 статьи 1 Федерального закона от 3 июля 2016 года № 323-ФЗ «О внесении изменений в Уголовный кодекс Российской Федерации и Уголовно-процессуальный кодекс Российской Федерации по вопросам совершенствования оснований и порядка освобождения от уголовной ответственности»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гражданки Т.И.Гафитулиной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статьей 71 (пункт «о») Конституции Российской Федерации уголовное и уголовно-процессуальное законодательство находится в ведении Российской Федерации. Федеральный законодатель, реализуя принадлежащие ему полномочия, правомочен как устанавливать в 3 законе ответственность за правонарушения, так и устранять ее, а также определять, какие меры государственного принуждения подлежат использованию в качестве средств реагирования на те или иные деяния и при каких условиях возможен отказ от их применения (определения Конституционного Суда Российской Федерации от 21 июня 2011 года № 860- О-О, от 28 февраля 2017 года Основанием уголовной ответственности является, согласно статье 8 УК Российской Федерации, совершение деяния, содержащего все признаки состава преступления, предусмотренного данным Кодексом. Общественно опасные последствия совершенного преступления – в зависимости от конструкции его состава: материального или формального – могут входить или не входить в число его обязательных признаков (Постановление Конституционного Суда Российской Федерации от 7 апреля 2015 года № 7- П). Вместе с тем отсутствие указаний на такие последствия в диспозиции соответствующей статьи Особенной части данного Кодекса в качестве признака состава предусмотренного ею преступления не означает, что совершение этого преступления не влечет причинение вреда или реальную угрозу его причинения. В правовой системе России преступлению – в отличие от иных правонарушений – присуща криминальная общественная опасность, при отсутствии которой даже деяние, формально подпадающее под признаки уголовно наказуемого, в силу малозначительности не может считаться таковым (часть вторая статьи 14 УК Российской Федерации). Федеральный законодатель, в рамках своих полномочий определяя содержание уголовного закона, устанавливает преступность тех или иных общественно опасных деяний, их наказуемость, а также порядок привлечения виновных к уголовной ответственности, учитывая при этом степень распространенности таких деяний, значимость охраняемых законом ценностей, на которые они посягают, и существенность причиняемого ими вреда (постановления Конституционного Суда Российской Федерации от 27 июня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Гафитулиной Таисии Ивановны,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