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281821-П/2017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Авраменко Владимира Николаевича на нарушение его конституционных прав статьей 2641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В.Н.Авраменко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сфере уголовно-правового регулирования – в силу статьи 54 (часть 2) Конституции Российской Федерации, основанной на принципе nullum crimen, nulla poena sine lege (нет преступления, нет наказания без указания на то в законе), – особое значение приобретает требование определенности правовых норм, поскольку,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Авраменко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