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289417-П/2017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Скланды Романа Викторовича на нарушение его конституционных прав частями первой и второй статьи 17, частью третьей статьи 69, пунктами «ж», «з» части второй статьи 105 и пунктом «в» части третьей статьи 162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Р.В.Скланды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Скланды Романа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