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234252-П/2016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«Ураллес 2010» на нарушение конституционных прав и свобод пунктами 10 и 12 Правил распределения между участниками внешнеэкономической деятельности тарифных квот в отношении ели обыкновенной или пихты белой европейской и сосны обыкновенной, вывозимых за пределы территории Российской Федерации и территории государств – участников соглашений о Таможенном союзе в третьи страны, за исключением Европейского союза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к рассмотрению жалобы ООО «Ураллес 2010»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пунктам 4 и 5 статьи 36 Закона Российской Федерации от 21 мая 1993 года № 5003-I «О таможенном тарифе» под тарифной квотой понимается мера регулирования вывоза из Российской Федерации товаров, происходящих из Российской Федерации, предусматривающая применение в течение определенного периода более низкой ставки вывозной таможенной пошлины при вывозе определенного количества товара (в 4 натуральном или стоимостном выражении) по сравнению со ставкой вывозной таможенной пошлины, установленной Правительством Российской Федерации; тарифные квоты, а также метод и порядок распределения тарифной квоты в отношении вывозимых товаров между участниками внешнеторговой деятельности на вывоз товаров устанавливаются Правительством Российской Федерации. Следовательно, по своей сути тарифная квота представляет собой льготу по уплате таможенной пошлины в отношении отдельных видов товаров, вывозимых за пределы территории Российской Федерации и территории государств – участников соглашений о Таможенном союзе, которую вправе предусмотреть Правительство Российской Федерации в целях поддержки и стимулирования производителей соответствующих видов товаров. На основании данных законоположений Правительством Российской Федерации постановлением от 30 июля 2012 года № 779 утверждены тарифные квоты в отношении ели обыкновенной или пихты белой европейской и сосны обыкновенной, вывозимых за пределы территории Российской Федерации и территории государств – участников соглашений о Таможенном союзе, и Правила распределения между участниками внешнеэкономической деятельности тарифных квот в отношении ели обыкновенной или пихты белой европейской и сосны обыкновенной, вывозимых за пределы территории Российской Федерации и территории государств – участников соглашений о Таможенном союзе в третьи страны, за исключением Европейского союза. Как неоднократно ранее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«Ураллес 2010»,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