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Кирсанова Сергея Александровича на нарушение его конституционных прав статьей 40117, частью третьей статьи 4121 и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С.А.Кирсанова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16 июня 2004 года постановлением судьи вынесенные в 2001 году приговоры в отношении гражданина С.А.Кирсанова были приведены в соответствие с действующим уголовным законодательством. Полагая, что данное решение незаконно, поскольку принято без учета правовых позиций, изложенных впоследствии в Постановлении Конституционного Суда Российской Федерации от 20 апреля 2006 года № 4- 2 П и его Определении от 13 мая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46‒53, 118, 120, 123 и 125‒128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Кирсанова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