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391027-П/2019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Пятакова Николая Николаевича на нарушение его конституционных прав положениями статей 61, 73, 87, 88, 240, 281, 297, 307, 38928 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Н.Н.Пятакова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Уголовно-процессуальный кодекс Российской Федерации, регулируя порядок осуществления уголовного судопроизводства на основе принципов презумпции невиновности и свободы оценки доказательств (статьи 14 и 17), прямо включает в предмет доказывания в числе прочего событие преступления (время, место, способ и другие обстоятельства совершения преступления), виновность лица в совершении преступления, форму его вины и мотивы (пункты 1 и 2 части первой статьи 73). Предусмотренный данным Кодексом порядок доказывания по уголовному делу предписывает проверку и оценку всех доказательств с точки зрения их относимости, допустимости и достоверности, а в их совокупности – достаточности для разрешения дела (статья 87 и часть первая статьи 88); определяет, что приговор признается законным, обоснованным и справедливым, если он постановлен в соответствии с требованиями данного Кодекса и основан на правильном применении уголовного закона (часть вторая статьи 297); описательно- мотивировочная часть такого приговора должна содержать доказательства, на которых основаны выводы суда в отношении подсудимого, и мотивы, по которым суд отверг другие доказательства (пункт 2 статьи 307). Положения статей 38928 и 40110 УПК Российской Федерации, устанавливающие требования, предъявляемые к содержанию апелляционных определения, постановления и постановления судьи об отказе в передаче кассационных жалобы, представления для рассмотрения в судебном заседании суда кассационной инстанции, действуя во взаимосвязи с частью четвертой статьи 7 данного Кодекса, закрепляющей в качестве принципа уголовного судопроизводства общее требование законности, обоснованности и мотивированности процессуальных решений, прямо предусматривают, что в 6 перечисленных судебных решениях должны быть изложены доводы лица, подавшего жалобу, и мотивы принимаемого по жалобе решения. Положения данных статей не допускают отказ судов от рассмотрения и оценки всех доводов заявлений, ходатайств или жалоб участников уголовного судопроизводства, а предписывают мотивировать свои решения путем указания на конкретные, достаточные с точки зрения принципа разумности основания, по которым эти доводы отвергаются (определения Конституционного Суда Российской Федерации от 8 июля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Пятакова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