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240328-П/2016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Барлева Евгения Викторовича на нарушение его конституционных прав статьей 160 Уголовного кодекса Российской Федерации, а также статьей 4011, пунктом 1 части второй и частью третьей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Е.В.Барлева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Оспариваемые заявителем нормы Уголовно-процессуального кодекса Российской Федерации предусматривают, что суд кассационной инстанции проверяет по кассационным жалобе, представлению законность приговора, определения или постановления суда, вступивших в законную силу (статья 4011); по результатам изучения кассационных жалобы, представления судья выносит постановление: 1) об отказе в передаче кассационных жалобы, представления для рассмотрения в судебном 5 заседании суда кассационной инстанции, если отсутствуют основания для пересмотра судебных решений в кассационном порядке; при этом кассационные жалоба, представление и копии обжалуемых судебных постановлений остаются в суде кассационной инстанции; 2) о передаче кассационных жалобы, представления с уголовным делом для рассмотрения в судебном заседании суда кассационной инстанции;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Барлева Евгения Викторовича, поскольку она не отвечает требованиям Федерального 6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