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246673-П/2009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Лукашовой Ольги Владимировны на нарушение ее конституционных прав пунктом 2 части первой статьи 24, статьями 90 и 125 Уголовно-процессуального кодекса Российской Федерации и постановлением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О.В.Лукашовой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Гражданке О.В.Лукашовой отказано в рассмотрении в порядке статьи 125 УПК Российской Федерации жалоб на отказ в возбуждении 2 уголовного дела (поскольку фактические обстоятельства, указанные в ее заявлении о совершении преступления, были исследованы в ходе судебного разбирательства по другому уголовному делу, завершившегося вынесением приговора) и на ненаправление ей копии постановления об отказе в возбуждении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 Пункт 2 части первой статьи 24 УПК Российской Федерации закрепляет такое основание для отказа в возбуждении уголовного дела и для его прекращения, как отсутствие в деянии состава преступления. Данная норма направлена на реализацию конституционного принципа, согласно которому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 (статья 49 Конституции Российской Федерации). 6 Таким образом, оспариваемые О.В.Лукашовой положения ее конституционные права не нарушают.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Лукашовой Ольги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