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Пугачева Максима Михайловича на нарушение его конституционных прав пунктом 8 части первой статьи 6 и частью первой статьи 15 Федерального закона «Об оперативно-розыскной деятельности», пунктом 3 статьи 8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М.М.Пугачева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равенство всех перед законом и судом независимо от пола, расы, национальности, языка, 3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(статья 19, части 1 и 2), не предусматривает каких-либо исключений из этого принципа для лиц, занимающихся адвокатской деятельностью, и не определяет особого статуса адвокатов, обусловливающего обязательность законодательного закрепления дополнительных, по сравнению с другими гражданами, гарантий их неприкосновенности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Пугачева Максима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