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333913-П/2018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Мазура Олега Ивановича на нарушение его конституционных прав положениями Жилищного кодекса Российской Федерации, Кодекса административного судопроизводства Российской Федерации, Федерального закона «О статусе военнослужащих», правовыми актами Министерства обороны Российской Федерации и судебным постановлением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О.И.Мазура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апелляционной инстанции, отменив решение суда первой инстанции, признал правомерным решение органа военного управления о снятии гражданина О.И.Мазура с учета нуждающихся в жилых помещениях. Как указали суды апелляционной и кассационной инстанций, О.И.Мазур и члены его семьи (супруга и ее сын) были обеспечены за счет Министерства 2 обороны Российской Федерации двухкомнатной квартирой по установленным нормам, которую обменяли на основании обменного ордера на двухкомнатную квартиру меньшей площади; после развода с супругой О.И.Мазур снялся с регистрационного учета в данном жилом помещении, а его бывшая супруга оформила право собственности на эту двухкомнатную квартиру. Суд кассационной инстанции дополнительно отметил, что указанные О.И.Мазуром судебные постановления, вступившие в законную силу, не имеют преюдициального значения для данного административного дела.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Мазура Олега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