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244975-П/2016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Калачева Максима Николаевича на нарушение его конституционных прав статьей 2261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М.Н.Калачева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2261 УК Российской Федерации уже являлась предметом рассмотрения Конституционного Суда Российской Федерации, который Постановлением от 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Калачева Максима Николаевича, поскольку она не отвечает требованиям Федерального конституционного закона «О Конституционном Суде 6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