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251995-П/2016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октября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Елец Светланы Юрьевны на нарушение ее конституционных прав пунктом 3 статьи 1, положением пункта 2 статьи 27 Федерального закона «О трудовых пенсиях в Российской Федерации» и пунктом 4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гражданки С.Ю.Елец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Вопреки требованиям статей 96 и 97 Федерального конституционного закона «О Конституционном Суде Российской Федерации» представленными заявительницей материалами не подтверждается применение судом в ее конкретном деле пункта 3 статьи 1 Федерального закона «О трудовых пенсиях в Российской Федерации», а 4 потому ее жалоба в этой части, как не отвечающая критерию допустимости обращений в Конституция Российской Федерации, гарантируя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относит определение условий и порядка реализации данного конституционного права, в том числе установление видов пенсий, оснований приобретения права на них отдельными категориями граждан, правил их исчисления, к компетенции законодателя (статья 39, часть 2). Согласно пункту 2 статьи 27 действовавшего до 1 января 2015 года Федерального закона «О трудовых пенсиях в Российской Федерации» списки работ, производств, профессий, должностей, специальностей и учреждений (организаций), с учетом которых трудовая пенсия по старости назначается досрочно, а также правила исчисления периодов такой работы утверждались Правительством Российской Федерации. Аналогичное правовое регулирование предусмотрено частью 2 статьи 30 Федерального закона от 28 декабря 2013 года № 400-ФЗ «О страховых пенсиях». Действуя в пределах предоставленного ему полномочия, Правительство Российской Федерации приняло постановление от 29 октября 2002 года № 781, а также вступившее в силу с 1 января 2015 года постановление Правительства Российской Федерации от 16 июля 2014 года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согласно которому исчисление периодов работы, дающей право на досрочное назначение страховой пенсии по старости в соответствии со статьями 30 и 31 Федерального закона «О страховых пенсиях», осуществляется, в частности, с применением Правил исчисления периодов 5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 утвержденных постановлением Правительства Российской Федерации от 29 октября 2002 года № 781. Установление для указанной категории лиц льготных условий приобретения права на трудовую пенсию по старости направлено, главным образом, на защиту от риска утраты профессиональной трудоспособности ранее достижения общеустановленного пенсионного возраста. Поэтому право на досрочное назначение трудовой пенсии по старости связывается не с любой работой в учреждениях для детей, а лишь с такой, выполнение которой сопряжено с повышенными психофизиологическими нагрузками, обусловленными спецификой и характером труда, влияющими на утрату профессиональной трудоспособности, при этом учитываются и различия в характере работы лиц, работающих на одних и тех же должностях, но в разных условиях, в том числе – выполняющих норму рабочего времени, установленную за ставку заработной платы, или работающих на соответствующих должностях на условиях неполного рабочего времени. Именно поэтому пунктом 4 оспариваемых заявительницей Правил предусмотрено положение, согласно которому в специальный стаж засчитываются те периоды работы, в которые выполнялась (суммарно по основному и другим местам работы) норма рабочего времени (педагогической или учебной нагрузки), установленная за ставку заработной платы (должностной оклад). Само по себе это не может расцениваться как нарушение принципа равенства всех перед законом либо как неправомерное ограничение права граждан на пенсионное обеспечение. Кроме того, Конституционный Суд Российской Федерации неоднократно отмечал, что законодатель, предписывая Правительству Российской Федерации утверждать соответствующие акты, регулирующие 6 пенсионные отношения, не наделяет его полномочиями самостоятельно регулировать пенсионные отношения указанных категорий работников и по своему усмотрению устанавливать их пенсионные права, вводить дополнительные по сравнению с законом ограничения права на пенсионное обеспечение. При осуществлении предоставленных ему полномочий Правительство Российской Федерации не только связано законодательными нормами, но и обязано учитывать предписания статьи 15 (часть 1) Конституции Российской Федерации, в соответствии с которой законы и иные правовые акты, принимаемые в Российской Федерации, не должны противоречить Конституции Российской Федерации (определения от 18 июня 2004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Елец Светланы Юрьевны,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