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309521-П/2017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декабря 2017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Барышевой Ирины Евгеньевны на нарушение ее конституционных прав статьями 125 и 128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гражданки И.Е.Барышевой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Гражданкам И.Е.Барышевой и П. постановлением судьи районного суда, вынесенным в порядке статьи 125 УПК Российской Федерации, отказано в принятии к рассмотрению жалобы, в которой ставился вопрос о признании незаконным обыска в принадлежащем им жилище, произведенного на основании судебного решения. Суд пришел к выводу о том, что жалоба рассмотрению в указанном порядке не подлежит. Заявительницам также отказано в восстановлении срока для апелляционного обжалования данного решения, поскольку доказательств уважительности его пропуска суду не представлено. Суд апелляционной инстанции согласился с решением суда первой инстанции, оставив его без изменения.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Барышевой Ирины Евгеньевны,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