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250119-П/2016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Загирова Романа Юрьевича на нарушение его конституционных прав частью первой статьи 2281 Уголовного кодекса Российской Федерации и частью первой статьи 40115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Р.Ю.Загирова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Конституционными требованиями справедливости и соразмерности предопределяется дифференциация публично-правовой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тех или иных мер государственного принуждения (Постановление Конституционного Суда Российской Федерации от 15 июля 1999 года № 11- П). Соответственно, меры, устанавливаемые в уголовном законе в целях защиты конституционно значимых ценностей, должны определяться исходя из требования адекватности порождаемых ими последствий (в том числе для 3 лица, в отношении которого они применяются) тому вреду, который причинен в результате преступного деяния, с тем чтобы обеспечивались соразмерность мер уголовного наказания совершенному преступлению, а также баланс основных прав индивида и общего интереса, состоящего в защите личности, общества и государства от преступных посягательств. Федеральный законодатель, определяя – при соблюдении конституционных гарантий прав личности в ее публично-правовых отношениях с государством – уголовно-правовые последствия совершения преступления, дифференцирует их в зависимости от общественной опасности содеянного (Определение Конституционного Суда Российской Федерации от 17 июня 2013 года Что же касается части первой статьи 40115 УПК Российской Федерации, то данное законоположение, являясь частью механизма пересмотра вступивших в законную силу судебных решений в кассационном порядке, устанавливает, что основаниями отмены или изменения приговора, определения или постановления суда при рассмотрении уголовного дела в кассационном порядке являются, в частности, существенные нарушения уголовного и (или) уголовно-процессуального закона, повлиявшие на исход дела. 5 При этом согласно разъяснениям, содержащимся в постановлении Пленума Верховного Суда Российской Федерации от 28 января 2014 года № 2 «О применении норм главы 471 Уголовно-процессуального кодекса Российской Федерации, регулирующих производство в суде кассационной инстанции», круг оснований для отмены или изменения судебного решения в кассационном порядке ввиду существенного нарушения уголовного закона (неправильного его применения) и (или) существенного нарушения уголовно-процессуального закона в отличие от производства в апелляционной инстанции ограничен лишь такими нарушениями, которые повлияли на исход уголовного дела, т.е. на правильность его разрешения по существу, в частности на вывод о виновности, на юридическую оценку содеянного, назначение судом наказания или применение иных мер уголовно-правового характера и на решение по гражданскому иску (пункт 20). Таким образом, данное законоположение также не может расцениваться в качестве нарушающего права заявителя в указанном в его жалобе аспекте. Установление же того, имели ли место в его деле нарушения норм закона, являлись ли они существенными и повлиявшими на исход дела,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Загирова Романа Юрьевича, поскольку она не отвечает требованиям Федерального 6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