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408472-П/2019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«Фирма «ГТК-Сервис» и cельскохозяйственного производственного кооператива «Батыр» на нарушение конституционных прав и свобод положениями подпункта 1 пункта 2 статьи 164 Налогового кодекса Российской Федерации и Перечнем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ввозе на территорию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АО «Фирма «ГТК- Сервис» и cельскохозяйственного производственного кооператива «Батыр»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«Фирма «ГТК-Сервис» и cельскохозяйственный производственный кооператив «Батыр» (далее – СПК «Батыр») оспаривают конституционность положений подпункта 1 пункта 2 статьи 164 Налогового кодекса Российской Федерации, согласно которым при реализации таких продовольственных товаров, как зерно, комбикорма, кормовые смеси, зерновые отходы, налогообложение по налогу на добавленную стоимость производится по налоговой ставке 10 процентов. 2 Данное законоположение оспаривается заявителями во взаимосвязи с Перечнем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ввозе на территорию Российской Федерации (далее – Перечень кодов видов продовольственных товаров), утвержденным постановлением Правительства Российской Федерации от 31 декабря 2004 года № 908. Как следует из представленных материалов, СПК «Батыр» ввез на единую таможенную территорию Таможенного союза в качестве товара белково-витаминно-минеральный концентрат, классифицировав его по коду единой Товарной номенклатуры внешнеэкономической деятельности Евразийского экономического союза (далее – Товарная номенклатура внешнеэкономической деятельности) как продукты, используемые для кормления животных (раздел «Зерно, комбикорма, кормовые смеси, зерновые отходы»), с исчислением налога на добавленную стоимость по ставке 10 процентов. По результатам проверки таможенный орган сделал вывод о необоснованном применении налогоплательщиком к данной операции пониженной ставки налога на добавленную стоимость (должна применяться общая ставка – 18 процентов), поскольку ввезенный товар не поименован ни в пункте 2 статьи 164 Налогового кодекса Российской Федерации, ни в Перечне кодов видов продовольственных товаров. Не согласившись с решениями таможенного органа, СПК «Батыр» оспорил их в арбитражный суд, который привлек к участию в деле в качестве третьего лица АО «Фирма «ГТК-Сервис», являющееся таможенным представителем СПК «Батыр». Вступившим в законную силу решением арбитражного суда было отказано в удовлетворении требований о признании незаконными решений таможенного органа о внесении необходимых изменений в таможенные декларации. Арбитражный суд, ссылаясь в том числе на инструкцию по применению ввезенного налогоплательщиком концентрата, указал, что данный товар не является кормовой смесью, 3 поскольку служит в качестве кормовой добавки, которая напрямую для кормления сельскохозяйственных животных и птиц не используется. Тем самым, как посчитал арбитражный суд, ввезенный товар по своим показателям не относится к продовольственным товарам (зерно, комбикорма, кормовые смеси, зерновые отходы), облагаемым налогом на добавленную стоимость по ставке 10 процентов. По мнению заявителей, оспариваемые нормативные положения носят неопределенный характер, что позволяет таможенному органу произвольно отказывать в применении ставки 10 процентов по налогу на добавленную стоимость в отношении ввезенного товара на союзную таможенную территорию, а потому данные положения противоречат статьям 19 (части 1 и 2), 34 (часть 1), 35 (часть 1), 46 и 57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каждый обязан платить законно установленные налоги и сборы (статья 57). Налоговый кодекс Российской Федерации в главе 21 регламентирует отношения по уплате налога на добавленную стоимость, в частности, при ввозе товаров на территорию Российской Федерации и иные территории, находящиеся под ее юрисдикцией: им установлены особенности налогообложения, порядок определения налоговой базы, налоговые ставки, основания освобождения от налогообложения. Налоговые ставки по налогу на добавленную стоимость определены в статье 164 Налогового кодекса Российской Федерации, в силу пункта 3 которой налогообложение, по общему правилу, производится по налоговой ставке 20 процентов (до вступления в силу Федерального закона от 3 августа 2018 года № 303-ФЗ применялась налоговая ставка 18 процентов). В исключение из общего правила определены категории товаров, при реализации которых налогообложение производится по налоговой ставке 10 процентов, в том числе продовольственные товары (подпункт 1 пункта 2), и 4 предусматривается, что при ввозе товаров на территорию Российской Федерации и иные территории, находящиеся под ее юрисдикцией, применяются налоговые ставки, указанные в пунктах 2 и 3 данной статьи (пункт 5). Налоговый кодекс Российской Федерации предусматривает, что законодательство о налогах и сборах, регулирующее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не применяется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если иное не предусмотрено данным Кодексом (пункты 1 и 2 статьи 2). Вместе с тем в вопросах уплаты налога на добавленную стоимость при ввозе товаров на территорию Российской Федерации нормы федерального законодательства о налогах и сборах подлежат применению во взаимосвязи с международными договорами и актами в сфере таможенного регулирования. В частности, Таможенный кодекс Евразийского экономического союза предусматривает, что таможенным платежом является и налог на добавленную стоимость, если он взимается при ввозе товара на таможенную территорию Евразийского экономического союза; для исчисления налогов применяются ставки, установленные законодательством государства-члена, в котором они подлежат уплате (подпункт 3 пункта 1 статьи 46 и пункт 4 статьи 53). Согласно пункту 1 статьи 20 Таможенного кодекса Евразийского экономического союза декларант и иные лица осуществляют классификацию товаров в соответствии с единой Товарной номенклатурой 5 внешнеэкономической деятельности при таможенном декларировании и в иных случаях, когда в соответствии с международными договорами и актами в сфере таможенного регулирования таможенному органу заявляется код товара в соответствии с Товарной номенклатурой внешнеэкономической деятельности, которая в силу пункта 2 статьи 19 этого же Кодекса основывается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 Товарная номенклатура внешнеэкономической деятельности применяется в том числе с учетом Пояснений к ней (Рекомендация Коллегии Евразийской экономической комиссии от 7 ноября 2017 года № 21), которые содержат толкование ее позиций, термины, краткие описания товаров и областей их возможного применения, классификационные признаки и конкретные перечни товаров, включаемых в те или иные позиции номенклатуры или исключаемых из них, и другую информацию, необходимую для однозначного отнесения конкретного товара к определенной позиции Товарной номенклатуры внешнеэкономической деятельности. Таким образом, оспариваемое заявителями положение статьи 164 Налогового кодекса Российской Федерации, будучи направленным на реализацию конституционного предписания по установлению законно установленных налогов и сборов (статья 57 Конституции Российской Федерации) в части регламентации такого элемента налогообложения, как налоговая ставка по налогу на добавленную стоимость, действуя во взаимосвязи с Перечнем кодов видов продовольственных товаров, само по себе не носит неопределенного характера и не может расцениваться как нарушающее конституционные права заявителей (Определение Конституционного Суда Российской Федерации от 29 января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«Фирма «ГТК-Сервис» и сельскохозяйственного производственного кооператива «Батыр»,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