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391026-П/2019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Серенкова Александра Ивановича на нарушение его конституционных прав частью четвертой статьи 65, пунктом 1 части первой статьи 237, статьей 260 и частью второй статьи 4018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А.И.Серенкова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А.И.Серенков, осужденный за совершение преступления, оспаривает конституционность части четвертой статьи 65 «Порядок рассмотрения заявления об отводе судьи» УПК Российской Федерации, в порядке которой ему было отказано в отводе председательствующего судьи, и утверждает, что данная норма лишила его возможности отстранить от участия в уголовном деле заинтересованного в его исходе судью. По мнению заявителя, пункт 1 части первой статьи 237 «Возвращение уголовного дела прокурору» этого Кодекса позволил суду не возвращать уголовное дело прокурору при 2 наличии препятствий для его рассмотрения, которые суд не мог устранить самостоятельно. А.И.Серенков также полагает, что статья 260 «Замечания на протокол судебного заседания» этого Кодекса допускает неправомерное неудовлетворение замечаний, поданных стороной защиты на протокол судебного заседания, а часть вторая его статьи 4018 «Рассмотрение кассационных жалобы, представления» не обязывает судью, единолично рассматривающего кассационную жалобу на приговор и последующие судебные решения, обосновывать и мотивировать свое решение. Как полагает заявитель, применением оспариваемых норм нарушены его права, гарантированные статьями 15 (часть 4), 17, 18, 19 (часть 1), 45, 46 (части 1 и 2), 52, 118 (часть 1), 120 (часть 1) и 123 (часть 3) Конституции Российской Федерации. Кроме того, А.И.Серенков просит разрешить спор о компетенции между Министерством внутренних дел Российской Федерации и Министерством транспорта Российской Федерации, который, как он считает, возник ввиду неопределенности в компетенции данных федеральных органов власти, выявившейся в ходе производства по его уголовному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Серенкова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